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8"/>
      </w:tblGrid>
      <w:tr w:rsidR="000427C1" w14:paraId="166E1124" w14:textId="77777777" w:rsidTr="00063E2B">
        <w:trPr>
          <w:trHeight w:val="2505"/>
        </w:trPr>
        <w:tc>
          <w:tcPr>
            <w:tcW w:w="2689" w:type="dxa"/>
          </w:tcPr>
          <w:p w14:paraId="54E2232B" w14:textId="77777777" w:rsidR="000427C1" w:rsidRDefault="000427C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26BFA26" w14:textId="77777777" w:rsidR="000427C1" w:rsidRDefault="00153DB6">
            <w:pPr>
              <w:pStyle w:val="TableParagraph"/>
              <w:ind w:left="7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4D637BC" wp14:editId="59250E52">
                  <wp:extent cx="869632" cy="86963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632" cy="86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828E6" w14:textId="77777777" w:rsidR="000600E4" w:rsidRPr="000600E4" w:rsidRDefault="00153DB6" w:rsidP="000600E4">
            <w:pPr>
              <w:pStyle w:val="TableParagraph"/>
              <w:spacing w:before="130" w:line="240" w:lineRule="atLeast"/>
              <w:ind w:left="150" w:right="138" w:hanging="2"/>
              <w:jc w:val="center"/>
              <w:rPr>
                <w:color w:val="006FC0"/>
                <w:sz w:val="20"/>
              </w:rPr>
            </w:pPr>
            <w:r>
              <w:rPr>
                <w:color w:val="006FC0"/>
                <w:sz w:val="20"/>
              </w:rPr>
              <w:t xml:space="preserve">Direction Europe de la Recherche et </w:t>
            </w:r>
            <w:r w:rsidR="000600E4">
              <w:rPr>
                <w:color w:val="006FC0"/>
                <w:sz w:val="20"/>
              </w:rPr>
              <w:t>Coopération Internationale</w:t>
            </w:r>
            <w:r>
              <w:rPr>
                <w:color w:val="006FC0"/>
                <w:sz w:val="20"/>
              </w:rPr>
              <w:t xml:space="preserve"> (DERCI)</w:t>
            </w:r>
            <w:r w:rsidR="000600E4">
              <w:rPr>
                <w:color w:val="006FC0"/>
                <w:sz w:val="20"/>
              </w:rPr>
              <w:br/>
            </w:r>
          </w:p>
        </w:tc>
        <w:tc>
          <w:tcPr>
            <w:tcW w:w="7088" w:type="dxa"/>
          </w:tcPr>
          <w:p w14:paraId="4DF5AFA9" w14:textId="77777777" w:rsidR="000427C1" w:rsidRDefault="000427C1">
            <w:pPr>
              <w:pStyle w:val="TableParagraph"/>
              <w:rPr>
                <w:rFonts w:ascii="Times New Roman"/>
                <w:sz w:val="38"/>
              </w:rPr>
            </w:pPr>
          </w:p>
          <w:p w14:paraId="6560C864" w14:textId="05013F38" w:rsidR="000427C1" w:rsidRDefault="00B11E9A">
            <w:pPr>
              <w:pStyle w:val="TableParagraph"/>
              <w:ind w:left="110"/>
              <w:rPr>
                <w:rFonts w:ascii="Arial Narrow" w:hAnsi="Arial Narrow"/>
                <w:b/>
                <w:sz w:val="32"/>
              </w:rPr>
            </w:pPr>
            <w:r w:rsidRPr="00B11E9A">
              <w:rPr>
                <w:rFonts w:ascii="Arial Narrow" w:hAnsi="Arial Narrow"/>
                <w:b/>
                <w:sz w:val="32"/>
              </w:rPr>
              <w:t>Appel à can</w:t>
            </w:r>
            <w:r w:rsidR="00684FA5">
              <w:rPr>
                <w:rFonts w:ascii="Arial Narrow" w:hAnsi="Arial Narrow"/>
                <w:b/>
                <w:sz w:val="32"/>
              </w:rPr>
              <w:t xml:space="preserve">didatures de </w:t>
            </w:r>
            <w:proofErr w:type="spellStart"/>
            <w:r w:rsidR="00684FA5" w:rsidRPr="00A06DD4">
              <w:rPr>
                <w:rFonts w:ascii="Arial Narrow" w:hAnsi="Arial Narrow"/>
                <w:b/>
                <w:sz w:val="32"/>
              </w:rPr>
              <w:t>doctorant</w:t>
            </w:r>
            <w:r w:rsidR="00134D2B">
              <w:rPr>
                <w:rFonts w:ascii="Arial Narrow" w:hAnsi="Arial Narrow"/>
                <w:b/>
                <w:sz w:val="32"/>
              </w:rPr>
              <w:t>.</w:t>
            </w:r>
            <w:proofErr w:type="gramStart"/>
            <w:r w:rsidR="00134D2B">
              <w:rPr>
                <w:rFonts w:ascii="Arial Narrow" w:hAnsi="Arial Narrow"/>
                <w:b/>
                <w:sz w:val="32"/>
              </w:rPr>
              <w:t>e.</w:t>
            </w:r>
            <w:r w:rsidR="00684FA5" w:rsidRPr="00A06DD4">
              <w:rPr>
                <w:rFonts w:ascii="Arial Narrow" w:hAnsi="Arial Narrow"/>
                <w:b/>
                <w:sz w:val="32"/>
              </w:rPr>
              <w:t>s</w:t>
            </w:r>
            <w:proofErr w:type="spellEnd"/>
            <w:proofErr w:type="gramEnd"/>
            <w:r w:rsidR="00684FA5" w:rsidRPr="00A06DD4">
              <w:rPr>
                <w:rFonts w:ascii="Arial Narrow" w:hAnsi="Arial Narrow"/>
                <w:b/>
                <w:sz w:val="32"/>
              </w:rPr>
              <w:t xml:space="preserve"> et post</w:t>
            </w:r>
            <w:r w:rsidR="00063E2B">
              <w:rPr>
                <w:rFonts w:ascii="Arial Narrow" w:hAnsi="Arial Narrow"/>
                <w:b/>
                <w:sz w:val="32"/>
              </w:rPr>
              <w:t>-</w:t>
            </w:r>
            <w:proofErr w:type="spellStart"/>
            <w:r w:rsidR="00684FA5" w:rsidRPr="00A06DD4">
              <w:rPr>
                <w:rFonts w:ascii="Arial Narrow" w:hAnsi="Arial Narrow"/>
                <w:b/>
                <w:sz w:val="32"/>
              </w:rPr>
              <w:t>doctorant</w:t>
            </w:r>
            <w:r w:rsidR="00134D2B">
              <w:rPr>
                <w:rFonts w:ascii="Arial Narrow" w:hAnsi="Arial Narrow"/>
                <w:b/>
                <w:sz w:val="32"/>
              </w:rPr>
              <w:t>.e.</w:t>
            </w:r>
            <w:r w:rsidR="00684FA5" w:rsidRPr="00A06DD4">
              <w:rPr>
                <w:rFonts w:ascii="Arial Narrow" w:hAnsi="Arial Narrow"/>
                <w:b/>
                <w:sz w:val="32"/>
              </w:rPr>
              <w:t>s</w:t>
            </w:r>
            <w:proofErr w:type="spellEnd"/>
            <w:r w:rsidR="00684FA5" w:rsidRPr="00A06DD4">
              <w:rPr>
                <w:rFonts w:ascii="Arial Narrow" w:hAnsi="Arial Narrow"/>
                <w:b/>
                <w:sz w:val="32"/>
              </w:rPr>
              <w:t xml:space="preserve"> </w:t>
            </w:r>
            <w:r w:rsidR="004321EC">
              <w:rPr>
                <w:rFonts w:ascii="Arial Narrow" w:hAnsi="Arial Narrow"/>
                <w:b/>
                <w:sz w:val="32"/>
              </w:rPr>
              <w:t>dans le cadre du programme d’</w:t>
            </w:r>
            <w:r w:rsidR="00B261EC">
              <w:rPr>
                <w:rFonts w:ascii="Arial Narrow" w:hAnsi="Arial Narrow"/>
                <w:b/>
                <w:sz w:val="32"/>
              </w:rPr>
              <w:t xml:space="preserve">échange SALTO entre le </w:t>
            </w:r>
            <w:r w:rsidR="00684FA5" w:rsidRPr="00F721F0">
              <w:rPr>
                <w:rFonts w:ascii="Arial Narrow" w:hAnsi="Arial Narrow"/>
                <w:b/>
                <w:sz w:val="32"/>
              </w:rPr>
              <w:t xml:space="preserve">CNRS </w:t>
            </w:r>
            <w:r w:rsidR="00B261EC" w:rsidRPr="00F721F0">
              <w:rPr>
                <w:rFonts w:ascii="Arial Narrow" w:hAnsi="Arial Narrow"/>
                <w:b/>
                <w:sz w:val="32"/>
              </w:rPr>
              <w:t>et</w:t>
            </w:r>
            <w:r w:rsidR="00B261EC">
              <w:rPr>
                <w:rFonts w:ascii="Arial Narrow" w:hAnsi="Arial Narrow"/>
                <w:b/>
                <w:sz w:val="32"/>
              </w:rPr>
              <w:t xml:space="preserve"> la MPG</w:t>
            </w:r>
            <w:r w:rsidRPr="00B11E9A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14:paraId="5EFDCE43" w14:textId="77777777" w:rsidR="00AB1850" w:rsidRPr="00B11E9A" w:rsidRDefault="00AB1850">
            <w:pPr>
              <w:pStyle w:val="TableParagraph"/>
              <w:ind w:left="110"/>
              <w:rPr>
                <w:rFonts w:ascii="Arial Narrow" w:hAnsi="Arial Narrow"/>
                <w:b/>
                <w:sz w:val="32"/>
              </w:rPr>
            </w:pPr>
          </w:p>
          <w:p w14:paraId="5BACFCE0" w14:textId="77777777" w:rsidR="000427C1" w:rsidRDefault="00B11E9A" w:rsidP="00B11E9A">
            <w:pPr>
              <w:pStyle w:val="TableParagraph"/>
              <w:ind w:left="999" w:right="985"/>
              <w:jc w:val="center"/>
              <w:rPr>
                <w:b/>
                <w:sz w:val="32"/>
              </w:rPr>
            </w:pPr>
            <w:r>
              <w:rPr>
                <w:rFonts w:ascii="Arial Narrow" w:hAnsi="Arial Narrow"/>
                <w:b/>
                <w:color w:val="1F487C"/>
                <w:sz w:val="32"/>
              </w:rPr>
              <w:t>Programme SALTO</w:t>
            </w:r>
          </w:p>
        </w:tc>
      </w:tr>
    </w:tbl>
    <w:p w14:paraId="17945DE9" w14:textId="77777777" w:rsidR="000427C1" w:rsidRDefault="000427C1">
      <w:pPr>
        <w:pStyle w:val="Corpsdetexte"/>
        <w:rPr>
          <w:sz w:val="20"/>
        </w:rPr>
      </w:pPr>
    </w:p>
    <w:p w14:paraId="31E3603A" w14:textId="77777777" w:rsidR="000427C1" w:rsidRDefault="000427C1" w:rsidP="00A37E16">
      <w:pPr>
        <w:pStyle w:val="Corpsdetexte"/>
        <w:spacing w:before="7"/>
        <w:jc w:val="both"/>
        <w:rPr>
          <w:sz w:val="25"/>
        </w:rPr>
      </w:pPr>
    </w:p>
    <w:p w14:paraId="6F5D29C7" w14:textId="351982CD" w:rsidR="009666A4" w:rsidRPr="00BE14E1" w:rsidRDefault="00B507D3" w:rsidP="009666A4">
      <w:pPr>
        <w:spacing w:before="28" w:after="15"/>
        <w:ind w:left="136"/>
        <w:jc w:val="both"/>
        <w:rPr>
          <w:rFonts w:asciiTheme="minorHAnsi" w:hAnsiTheme="minorHAnsi" w:cstheme="minorHAnsi"/>
          <w:b/>
          <w:sz w:val="36"/>
        </w:rPr>
      </w:pPr>
      <w:r w:rsidRPr="00BE14E1">
        <w:rPr>
          <w:rFonts w:asciiTheme="minorHAnsi" w:hAnsiTheme="minorHAnsi" w:cstheme="minorHAnsi"/>
          <w:b/>
          <w:sz w:val="36"/>
        </w:rPr>
        <w:t xml:space="preserve">Appel à </w:t>
      </w:r>
      <w:r w:rsidR="003E0DB2">
        <w:rPr>
          <w:rFonts w:asciiTheme="minorHAnsi" w:hAnsiTheme="minorHAnsi" w:cstheme="minorHAnsi"/>
          <w:b/>
          <w:sz w:val="36"/>
        </w:rPr>
        <w:t>candidatur</w:t>
      </w:r>
      <w:bookmarkStart w:id="0" w:name="_GoBack"/>
      <w:bookmarkEnd w:id="0"/>
      <w:r w:rsidR="003E0DB2">
        <w:rPr>
          <w:rFonts w:asciiTheme="minorHAnsi" w:hAnsiTheme="minorHAnsi" w:cstheme="minorHAnsi"/>
          <w:b/>
          <w:sz w:val="36"/>
        </w:rPr>
        <w:t xml:space="preserve">es </w:t>
      </w:r>
      <w:r w:rsidR="00490691" w:rsidRPr="00BE14E1">
        <w:rPr>
          <w:rFonts w:asciiTheme="minorHAnsi" w:hAnsiTheme="minorHAnsi" w:cstheme="minorHAnsi"/>
          <w:b/>
          <w:sz w:val="36"/>
        </w:rPr>
        <w:t xml:space="preserve">– Campagne 2022 </w:t>
      </w:r>
    </w:p>
    <w:p w14:paraId="4E555946" w14:textId="3F7A72C4" w:rsidR="000427C1" w:rsidRPr="00BE14E1" w:rsidRDefault="000427C1" w:rsidP="00A37E16">
      <w:pPr>
        <w:pStyle w:val="Corpsdetexte"/>
        <w:spacing w:line="20" w:lineRule="exact"/>
        <w:ind w:left="99"/>
        <w:jc w:val="both"/>
        <w:rPr>
          <w:rFonts w:asciiTheme="minorHAnsi" w:hAnsiTheme="minorHAnsi" w:cstheme="minorHAnsi"/>
          <w:sz w:val="2"/>
        </w:rPr>
      </w:pPr>
    </w:p>
    <w:p w14:paraId="2A8FC48D" w14:textId="20969A15" w:rsidR="009666A4" w:rsidRPr="009666A4" w:rsidRDefault="009666A4" w:rsidP="009666A4">
      <w:pPr>
        <w:pStyle w:val="Corpsdetexte"/>
        <w:spacing w:before="10"/>
        <w:jc w:val="both"/>
        <w:rPr>
          <w:rFonts w:asciiTheme="minorHAnsi" w:hAnsiTheme="minorHAnsi" w:cstheme="minorHAnsi"/>
          <w:b/>
          <w:sz w:val="14"/>
        </w:rPr>
      </w:pPr>
      <w:r w:rsidRPr="00BE14E1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0B91BE" wp14:editId="53E80177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5798820" cy="9525"/>
                <wp:effectExtent l="0" t="0" r="30480" b="9525"/>
                <wp:wrapTight wrapText="bothSides">
                  <wp:wrapPolygon edited="0">
                    <wp:start x="0" y="0"/>
                    <wp:lineTo x="0" y="0"/>
                    <wp:lineTo x="21643" y="0"/>
                    <wp:lineTo x="21643" y="0"/>
                    <wp:lineTo x="0" y="0"/>
                  </wp:wrapPolygon>
                </wp:wrapTight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9525"/>
                          <a:chOff x="0" y="0"/>
                          <a:chExt cx="9132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81235" id="Group 5" o:spid="_x0000_s1026" style="position:absolute;margin-left:0;margin-top:1.3pt;width:456.6pt;height:.75pt;z-index:-251658240;mso-position-horizontal:center;mso-position-horizontal-relative:page" coordsize="9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">
                <v:line id="Line 6" o:spid="_x0000_s1027" style="position:absolute;visibility:visible;mso-wrap-style:square" from="0,7" to="91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wrap type="tight" anchorx="page"/>
              </v:group>
            </w:pict>
          </mc:Fallback>
        </mc:AlternateContent>
      </w:r>
    </w:p>
    <w:p w14:paraId="31E8E68B" w14:textId="5DCD01CB" w:rsidR="00490691" w:rsidRPr="004B57B5" w:rsidRDefault="009666A4" w:rsidP="00112253">
      <w:pPr>
        <w:pStyle w:val="TableParagraph"/>
        <w:ind w:lef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490691" w:rsidRPr="00BE14E1">
        <w:rPr>
          <w:rFonts w:asciiTheme="minorHAnsi" w:hAnsiTheme="minorHAnsi" w:cstheme="minorHAnsi"/>
        </w:rPr>
        <w:t xml:space="preserve">SALTO est un programme d'échange stratégique </w:t>
      </w:r>
      <w:r w:rsidR="00D76390">
        <w:rPr>
          <w:rFonts w:asciiTheme="minorHAnsi" w:hAnsiTheme="minorHAnsi" w:cstheme="minorHAnsi"/>
        </w:rPr>
        <w:t xml:space="preserve">entre </w:t>
      </w:r>
      <w:r w:rsidR="00490691" w:rsidRPr="00BE14E1">
        <w:rPr>
          <w:rFonts w:asciiTheme="minorHAnsi" w:hAnsiTheme="minorHAnsi" w:cstheme="minorHAnsi"/>
        </w:rPr>
        <w:t>le Centre National de la Recherche Scientifique</w:t>
      </w:r>
      <w:r w:rsidR="004B57B5">
        <w:rPr>
          <w:rFonts w:asciiTheme="minorHAnsi" w:hAnsiTheme="minorHAnsi" w:cstheme="minorHAnsi"/>
        </w:rPr>
        <w:t xml:space="preserve"> </w:t>
      </w:r>
      <w:r w:rsidR="00490691" w:rsidRPr="00BE14E1">
        <w:rPr>
          <w:rFonts w:asciiTheme="minorHAnsi" w:hAnsiTheme="minorHAnsi" w:cstheme="minorHAnsi"/>
        </w:rPr>
        <w:t>(CNRS)</w:t>
      </w:r>
      <w:r w:rsidR="007C696E">
        <w:rPr>
          <w:rFonts w:asciiTheme="minorHAnsi" w:hAnsiTheme="minorHAnsi" w:cstheme="minorHAnsi"/>
        </w:rPr>
        <w:t xml:space="preserve"> et la </w:t>
      </w:r>
      <w:r w:rsidR="007C696E" w:rsidRPr="00BE14E1">
        <w:rPr>
          <w:rFonts w:asciiTheme="minorHAnsi" w:hAnsiTheme="minorHAnsi" w:cstheme="minorHAnsi"/>
        </w:rPr>
        <w:t>Max-Planck-Gesellschaft (MPG)</w:t>
      </w:r>
      <w:r w:rsidR="00D76390">
        <w:rPr>
          <w:rFonts w:asciiTheme="minorHAnsi" w:hAnsiTheme="minorHAnsi" w:cstheme="minorHAnsi"/>
        </w:rPr>
        <w:t xml:space="preserve">. Son objectif est </w:t>
      </w:r>
      <w:r w:rsidR="00BE6CA9">
        <w:rPr>
          <w:rFonts w:asciiTheme="minorHAnsi" w:hAnsiTheme="minorHAnsi" w:cstheme="minorHAnsi"/>
        </w:rPr>
        <w:t xml:space="preserve">d’intensifier </w:t>
      </w:r>
      <w:r w:rsidR="00836D09" w:rsidRPr="00BE14E1">
        <w:rPr>
          <w:rFonts w:asciiTheme="minorHAnsi" w:hAnsiTheme="minorHAnsi" w:cstheme="minorHAnsi"/>
        </w:rPr>
        <w:t>les collaborations entre le</w:t>
      </w:r>
      <w:r w:rsidR="007C696E">
        <w:rPr>
          <w:rFonts w:asciiTheme="minorHAnsi" w:hAnsiTheme="minorHAnsi" w:cstheme="minorHAnsi"/>
        </w:rPr>
        <w:t xml:space="preserve">s deux institutions et </w:t>
      </w:r>
      <w:r w:rsidR="00112253">
        <w:rPr>
          <w:rFonts w:asciiTheme="minorHAnsi" w:hAnsiTheme="minorHAnsi" w:cstheme="minorHAnsi"/>
        </w:rPr>
        <w:t>contribuer conjointement</w:t>
      </w:r>
      <w:r w:rsidR="007C696E">
        <w:rPr>
          <w:rFonts w:asciiTheme="minorHAnsi" w:hAnsiTheme="minorHAnsi" w:cstheme="minorHAnsi"/>
        </w:rPr>
        <w:t xml:space="preserve"> </w:t>
      </w:r>
      <w:r w:rsidR="00117206">
        <w:rPr>
          <w:rFonts w:asciiTheme="minorHAnsi" w:hAnsiTheme="minorHAnsi" w:cstheme="minorHAnsi"/>
        </w:rPr>
        <w:t xml:space="preserve">à </w:t>
      </w:r>
      <w:r w:rsidR="00D76390">
        <w:rPr>
          <w:rFonts w:asciiTheme="minorHAnsi" w:hAnsiTheme="minorHAnsi" w:cstheme="minorHAnsi"/>
        </w:rPr>
        <w:t xml:space="preserve">renforcer </w:t>
      </w:r>
      <w:r w:rsidR="00490691" w:rsidRPr="00BE14E1">
        <w:rPr>
          <w:rFonts w:asciiTheme="minorHAnsi" w:hAnsiTheme="minorHAnsi" w:cstheme="minorHAnsi"/>
        </w:rPr>
        <w:t>l'excellence dans l'Espace européen de la recherche.</w:t>
      </w:r>
      <w:r w:rsidR="00D76390">
        <w:rPr>
          <w:rFonts w:asciiTheme="minorHAnsi" w:hAnsiTheme="minorHAnsi" w:cstheme="minorHAnsi"/>
        </w:rPr>
        <w:t xml:space="preserve"> </w:t>
      </w:r>
    </w:p>
    <w:p w14:paraId="4EE1342B" w14:textId="77777777" w:rsidR="00490691" w:rsidRPr="00FC6EB2" w:rsidRDefault="00490691" w:rsidP="000B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</w:rPr>
      </w:pPr>
    </w:p>
    <w:p w14:paraId="309B2F03" w14:textId="207CF5D1" w:rsidR="00490691" w:rsidRPr="00BE14E1" w:rsidRDefault="003E0DB2" w:rsidP="00BE14E1">
      <w:pPr>
        <w:pStyle w:val="TableParagraph"/>
        <w:ind w:lef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L’appel à candidatures</w:t>
      </w:r>
      <w:r w:rsidR="00490691" w:rsidRPr="00BE14E1">
        <w:rPr>
          <w:rFonts w:asciiTheme="minorHAnsi" w:hAnsiTheme="minorHAnsi" w:cstheme="minorHAnsi"/>
        </w:rPr>
        <w:t xml:space="preserve"> </w:t>
      </w:r>
      <w:r w:rsidR="00490691" w:rsidRPr="00932C39">
        <w:rPr>
          <w:rFonts w:asciiTheme="minorHAnsi" w:hAnsiTheme="minorHAnsi" w:cstheme="minorHAnsi"/>
        </w:rPr>
        <w:t xml:space="preserve">est ouvert aux </w:t>
      </w:r>
      <w:proofErr w:type="spellStart"/>
      <w:r w:rsidR="00490691" w:rsidRPr="00932C39">
        <w:rPr>
          <w:rFonts w:asciiTheme="minorHAnsi" w:hAnsiTheme="minorHAnsi" w:cstheme="minorHAnsi"/>
        </w:rPr>
        <w:t>doctorant</w:t>
      </w:r>
      <w:r w:rsidR="00A90B2B" w:rsidRPr="00932C39">
        <w:rPr>
          <w:rFonts w:asciiTheme="minorHAnsi" w:hAnsiTheme="minorHAnsi" w:cstheme="minorHAnsi"/>
        </w:rPr>
        <w:t>.</w:t>
      </w:r>
      <w:proofErr w:type="gramStart"/>
      <w:r w:rsidR="00A90B2B" w:rsidRPr="00932C39">
        <w:rPr>
          <w:rFonts w:asciiTheme="minorHAnsi" w:hAnsiTheme="minorHAnsi" w:cstheme="minorHAnsi"/>
        </w:rPr>
        <w:t>e.</w:t>
      </w:r>
      <w:r w:rsidR="00490691" w:rsidRPr="00932C39">
        <w:rPr>
          <w:rFonts w:asciiTheme="minorHAnsi" w:hAnsiTheme="minorHAnsi" w:cstheme="minorHAnsi"/>
        </w:rPr>
        <w:t>s</w:t>
      </w:r>
      <w:proofErr w:type="spellEnd"/>
      <w:proofErr w:type="gramEnd"/>
      <w:r w:rsidR="00490691" w:rsidRPr="00932C39">
        <w:rPr>
          <w:rFonts w:asciiTheme="minorHAnsi" w:hAnsiTheme="minorHAnsi" w:cstheme="minorHAnsi"/>
        </w:rPr>
        <w:t xml:space="preserve"> et aux post-</w:t>
      </w:r>
      <w:proofErr w:type="spellStart"/>
      <w:r w:rsidR="00490691" w:rsidRPr="00932C39">
        <w:rPr>
          <w:rFonts w:asciiTheme="minorHAnsi" w:hAnsiTheme="minorHAnsi" w:cstheme="minorHAnsi"/>
        </w:rPr>
        <w:t>doctorant</w:t>
      </w:r>
      <w:r w:rsidR="00A90B2B" w:rsidRPr="00932C39">
        <w:rPr>
          <w:rFonts w:asciiTheme="minorHAnsi" w:hAnsiTheme="minorHAnsi" w:cstheme="minorHAnsi"/>
        </w:rPr>
        <w:t>.e.</w:t>
      </w:r>
      <w:r w:rsidR="00490691" w:rsidRPr="00932C39">
        <w:rPr>
          <w:rFonts w:asciiTheme="minorHAnsi" w:hAnsiTheme="minorHAnsi" w:cstheme="minorHAnsi"/>
        </w:rPr>
        <w:t>s</w:t>
      </w:r>
      <w:proofErr w:type="spellEnd"/>
      <w:r w:rsidR="00490691" w:rsidRPr="00932C39">
        <w:rPr>
          <w:rFonts w:asciiTheme="minorHAnsi" w:hAnsiTheme="minorHAnsi" w:cstheme="minorHAnsi"/>
        </w:rPr>
        <w:t xml:space="preserve"> </w:t>
      </w:r>
      <w:r w:rsidR="00BC7AED" w:rsidRPr="00932C39">
        <w:rPr>
          <w:rFonts w:asciiTheme="minorHAnsi" w:hAnsiTheme="minorHAnsi" w:cstheme="minorHAnsi"/>
        </w:rPr>
        <w:t>de haut niveau</w:t>
      </w:r>
      <w:r w:rsidR="00F721F0" w:rsidRPr="00932C39">
        <w:rPr>
          <w:rFonts w:asciiTheme="minorHAnsi" w:hAnsiTheme="minorHAnsi" w:cstheme="minorHAnsi"/>
        </w:rPr>
        <w:t>,</w:t>
      </w:r>
      <w:r w:rsidR="00932C39" w:rsidRPr="00932C39">
        <w:rPr>
          <w:rFonts w:asciiTheme="minorHAnsi" w:hAnsiTheme="minorHAnsi" w:cstheme="minorHAnsi"/>
        </w:rPr>
        <w:t xml:space="preserve"> </w:t>
      </w:r>
      <w:proofErr w:type="spellStart"/>
      <w:r w:rsidR="00932C39" w:rsidRPr="00932C39">
        <w:rPr>
          <w:rFonts w:asciiTheme="minorHAnsi" w:hAnsiTheme="minorHAnsi" w:cstheme="minorHAnsi"/>
        </w:rPr>
        <w:t>affecté</w:t>
      </w:r>
      <w:r w:rsidR="00932C39">
        <w:rPr>
          <w:rFonts w:asciiTheme="minorHAnsi" w:hAnsiTheme="minorHAnsi" w:cstheme="minorHAnsi"/>
        </w:rPr>
        <w:t>.e.</w:t>
      </w:r>
      <w:r w:rsidR="00932C39" w:rsidRPr="00932C39">
        <w:rPr>
          <w:rFonts w:asciiTheme="minorHAnsi" w:hAnsiTheme="minorHAnsi" w:cstheme="minorHAnsi"/>
        </w:rPr>
        <w:t>s</w:t>
      </w:r>
      <w:proofErr w:type="spellEnd"/>
      <w:r w:rsidR="00932C39" w:rsidRPr="00932C39">
        <w:rPr>
          <w:rFonts w:asciiTheme="minorHAnsi" w:hAnsiTheme="minorHAnsi" w:cstheme="minorHAnsi"/>
        </w:rPr>
        <w:t xml:space="preserve"> dans les laboratoires du CNRS et de la MPG</w:t>
      </w:r>
      <w:r w:rsidR="00490691" w:rsidRPr="00932C39">
        <w:rPr>
          <w:rFonts w:asciiTheme="minorHAnsi" w:hAnsiTheme="minorHAnsi" w:cstheme="minorHAnsi"/>
        </w:rPr>
        <w:t>. La procédure de candidature et de sélection est menée séparément par les deux organis</w:t>
      </w:r>
      <w:r w:rsidR="00932C39" w:rsidRPr="00932C39">
        <w:rPr>
          <w:rFonts w:asciiTheme="minorHAnsi" w:hAnsiTheme="minorHAnsi" w:cstheme="minorHAnsi"/>
        </w:rPr>
        <w:t>mes</w:t>
      </w:r>
      <w:r w:rsidR="00490691" w:rsidRPr="00932C39">
        <w:rPr>
          <w:rFonts w:asciiTheme="minorHAnsi" w:hAnsiTheme="minorHAnsi" w:cstheme="minorHAnsi"/>
        </w:rPr>
        <w:t xml:space="preserve">. En conséquence, </w:t>
      </w:r>
      <w:r w:rsidR="00490691" w:rsidRPr="00FC6EB2">
        <w:rPr>
          <w:rFonts w:asciiTheme="minorHAnsi" w:hAnsiTheme="minorHAnsi" w:cstheme="minorHAnsi"/>
          <w:b/>
        </w:rPr>
        <w:t xml:space="preserve">le présent appel s'adresse uniquement aux </w:t>
      </w:r>
      <w:r w:rsidR="00BE14E1" w:rsidRPr="00FC6EB2">
        <w:rPr>
          <w:rFonts w:asciiTheme="minorHAnsi" w:hAnsiTheme="minorHAnsi" w:cstheme="minorHAnsi"/>
          <w:b/>
        </w:rPr>
        <w:t>jeunes</w:t>
      </w:r>
      <w:r w:rsidR="000B40EE" w:rsidRPr="00FC6EB2">
        <w:rPr>
          <w:rFonts w:asciiTheme="minorHAnsi" w:hAnsiTheme="minorHAnsi" w:cstheme="minorHAnsi"/>
          <w:b/>
        </w:rPr>
        <w:t xml:space="preserve"> scientifiques </w:t>
      </w:r>
      <w:r w:rsidR="00490691" w:rsidRPr="00FC6EB2">
        <w:rPr>
          <w:rFonts w:asciiTheme="minorHAnsi" w:hAnsiTheme="minorHAnsi" w:cstheme="minorHAnsi"/>
          <w:b/>
        </w:rPr>
        <w:t xml:space="preserve">employés </w:t>
      </w:r>
      <w:r w:rsidR="00D143B7" w:rsidRPr="00FC6EB2">
        <w:rPr>
          <w:rFonts w:asciiTheme="minorHAnsi" w:hAnsiTheme="minorHAnsi" w:cstheme="minorHAnsi"/>
          <w:b/>
        </w:rPr>
        <w:t>dans un</w:t>
      </w:r>
      <w:r w:rsidR="00DF0A05">
        <w:rPr>
          <w:rFonts w:asciiTheme="minorHAnsi" w:hAnsiTheme="minorHAnsi" w:cstheme="minorHAnsi"/>
          <w:b/>
        </w:rPr>
        <w:t>e</w:t>
      </w:r>
      <w:r w:rsidR="00D143B7" w:rsidRPr="00FC6EB2">
        <w:rPr>
          <w:rFonts w:asciiTheme="minorHAnsi" w:hAnsiTheme="minorHAnsi" w:cstheme="minorHAnsi"/>
          <w:b/>
        </w:rPr>
        <w:t xml:space="preserve"> unité</w:t>
      </w:r>
      <w:r w:rsidR="00112253" w:rsidRPr="00FC6EB2">
        <w:rPr>
          <w:rFonts w:asciiTheme="minorHAnsi" w:hAnsiTheme="minorHAnsi" w:cstheme="minorHAnsi"/>
          <w:b/>
        </w:rPr>
        <w:t xml:space="preserve"> CNRS</w:t>
      </w:r>
      <w:r w:rsidR="00490691" w:rsidRPr="00FC6EB2">
        <w:rPr>
          <w:rFonts w:asciiTheme="minorHAnsi" w:hAnsiTheme="minorHAnsi" w:cstheme="minorHAnsi"/>
        </w:rPr>
        <w:t>.</w:t>
      </w:r>
    </w:p>
    <w:p w14:paraId="4C675451" w14:textId="77777777" w:rsidR="00490691" w:rsidRPr="00FC6EB2" w:rsidRDefault="00490691" w:rsidP="000B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</w:rPr>
      </w:pPr>
    </w:p>
    <w:p w14:paraId="331A732E" w14:textId="66E56AB3" w:rsidR="004B57B5" w:rsidRPr="00BE14E1" w:rsidRDefault="004B57B5" w:rsidP="004B57B5">
      <w:pPr>
        <w:pStyle w:val="TableParagraph"/>
        <w:ind w:left="110"/>
        <w:jc w:val="both"/>
        <w:rPr>
          <w:rFonts w:asciiTheme="minorHAnsi" w:hAnsiTheme="minorHAnsi" w:cstheme="minorHAnsi"/>
        </w:rPr>
      </w:pPr>
      <w:r w:rsidRPr="00BE14E1">
        <w:rPr>
          <w:rFonts w:asciiTheme="minorHAnsi" w:hAnsiTheme="minorHAnsi" w:cstheme="minorHAnsi"/>
        </w:rPr>
        <w:t xml:space="preserve">Les </w:t>
      </w:r>
      <w:proofErr w:type="spellStart"/>
      <w:r w:rsidR="0044090A">
        <w:rPr>
          <w:rFonts w:asciiTheme="minorHAnsi" w:hAnsiTheme="minorHAnsi" w:cstheme="minorHAnsi"/>
        </w:rPr>
        <w:t>candidat</w:t>
      </w:r>
      <w:r w:rsidR="00A90B2B">
        <w:rPr>
          <w:rFonts w:asciiTheme="minorHAnsi" w:hAnsiTheme="minorHAnsi" w:cstheme="minorHAnsi"/>
        </w:rPr>
        <w:t>.e.</w:t>
      </w:r>
      <w:r w:rsidR="0044090A">
        <w:rPr>
          <w:rFonts w:asciiTheme="minorHAnsi" w:hAnsiTheme="minorHAnsi" w:cstheme="minorHAnsi"/>
        </w:rPr>
        <w:t>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BE14E1">
        <w:rPr>
          <w:rFonts w:asciiTheme="minorHAnsi" w:hAnsiTheme="minorHAnsi" w:cstheme="minorHAnsi"/>
        </w:rPr>
        <w:t>sélectionné</w:t>
      </w:r>
      <w:r w:rsidR="00A90B2B">
        <w:rPr>
          <w:rFonts w:asciiTheme="minorHAnsi" w:hAnsiTheme="minorHAnsi" w:cstheme="minorHAnsi"/>
        </w:rPr>
        <w:t>.e.</w:t>
      </w:r>
      <w:r w:rsidRPr="00BE14E1">
        <w:rPr>
          <w:rFonts w:asciiTheme="minorHAnsi" w:hAnsiTheme="minorHAnsi" w:cstheme="minorHAnsi"/>
        </w:rPr>
        <w:t>s</w:t>
      </w:r>
      <w:proofErr w:type="spellEnd"/>
      <w:r w:rsidRPr="00BE14E1">
        <w:rPr>
          <w:rFonts w:asciiTheme="minorHAnsi" w:hAnsiTheme="minorHAnsi" w:cstheme="minorHAnsi"/>
        </w:rPr>
        <w:t xml:space="preserve"> </w:t>
      </w:r>
      <w:r w:rsidR="00F721F0">
        <w:rPr>
          <w:rFonts w:asciiTheme="minorHAnsi" w:hAnsiTheme="minorHAnsi" w:cstheme="minorHAnsi"/>
        </w:rPr>
        <w:t xml:space="preserve">par le CNRS </w:t>
      </w:r>
      <w:r w:rsidRPr="00BE14E1">
        <w:rPr>
          <w:rFonts w:asciiTheme="minorHAnsi" w:hAnsiTheme="minorHAnsi" w:cstheme="minorHAnsi"/>
        </w:rPr>
        <w:t>effectuer</w:t>
      </w:r>
      <w:r>
        <w:rPr>
          <w:rFonts w:asciiTheme="minorHAnsi" w:hAnsiTheme="minorHAnsi" w:cstheme="minorHAnsi"/>
        </w:rPr>
        <w:t>ont</w:t>
      </w:r>
      <w:r w:rsidRPr="00BE14E1">
        <w:rPr>
          <w:rFonts w:asciiTheme="minorHAnsi" w:hAnsiTheme="minorHAnsi" w:cstheme="minorHAnsi"/>
        </w:rPr>
        <w:t xml:space="preserve"> des séjours de recherche, pour une durée de plusieurs mois, en Allemagne dans des Instituts de la </w:t>
      </w:r>
      <w:r w:rsidR="006B203F" w:rsidRPr="00BE14E1">
        <w:rPr>
          <w:rFonts w:asciiTheme="minorHAnsi" w:hAnsiTheme="minorHAnsi" w:cstheme="minorHAnsi"/>
        </w:rPr>
        <w:t>Max Planck</w:t>
      </w:r>
      <w:r w:rsidR="006B203F" w:rsidRPr="00BE14E1">
        <w:rPr>
          <w:rFonts w:asciiTheme="minorHAnsi" w:hAnsiTheme="minorHAnsi" w:cstheme="minorHAnsi"/>
          <w:vertAlign w:val="superscript"/>
        </w:rPr>
        <w:footnoteReference w:id="1"/>
      </w:r>
      <w:r w:rsidR="006B203F" w:rsidRPr="00BE14E1">
        <w:rPr>
          <w:rFonts w:asciiTheme="minorHAnsi" w:hAnsiTheme="minorHAnsi" w:cstheme="minorHAnsi"/>
        </w:rPr>
        <w:t>.</w:t>
      </w:r>
      <w:r w:rsidRPr="00BE14E1">
        <w:rPr>
          <w:rFonts w:asciiTheme="minorHAnsi" w:hAnsiTheme="minorHAnsi" w:cstheme="minorHAnsi"/>
        </w:rPr>
        <w:t xml:space="preserve"> </w:t>
      </w:r>
      <w:r w:rsidR="0044090A">
        <w:rPr>
          <w:rFonts w:asciiTheme="minorHAnsi" w:hAnsiTheme="minorHAnsi" w:cstheme="minorHAnsi"/>
        </w:rPr>
        <w:t xml:space="preserve">Les </w:t>
      </w:r>
      <w:proofErr w:type="spellStart"/>
      <w:r w:rsidR="0044090A">
        <w:rPr>
          <w:rFonts w:asciiTheme="minorHAnsi" w:hAnsiTheme="minorHAnsi" w:cstheme="minorHAnsi"/>
        </w:rPr>
        <w:t>doctorant</w:t>
      </w:r>
      <w:r w:rsidR="00A90B2B">
        <w:rPr>
          <w:rFonts w:asciiTheme="minorHAnsi" w:hAnsiTheme="minorHAnsi" w:cstheme="minorHAnsi"/>
        </w:rPr>
        <w:t>.</w:t>
      </w:r>
      <w:proofErr w:type="gramStart"/>
      <w:r w:rsidR="00A90B2B">
        <w:rPr>
          <w:rFonts w:asciiTheme="minorHAnsi" w:hAnsiTheme="minorHAnsi" w:cstheme="minorHAnsi"/>
        </w:rPr>
        <w:t>e.</w:t>
      </w:r>
      <w:r w:rsidR="0044090A">
        <w:rPr>
          <w:rFonts w:asciiTheme="minorHAnsi" w:hAnsiTheme="minorHAnsi" w:cstheme="minorHAnsi"/>
        </w:rPr>
        <w:t>s</w:t>
      </w:r>
      <w:proofErr w:type="spellEnd"/>
      <w:proofErr w:type="gramEnd"/>
      <w:r w:rsidR="00DF0A05">
        <w:rPr>
          <w:rFonts w:asciiTheme="minorHAnsi" w:hAnsiTheme="minorHAnsi" w:cstheme="minorHAnsi"/>
        </w:rPr>
        <w:t>, à partir de la deuxième année de thèse,</w:t>
      </w:r>
      <w:r w:rsidR="0044090A">
        <w:rPr>
          <w:rFonts w:asciiTheme="minorHAnsi" w:hAnsiTheme="minorHAnsi" w:cstheme="minorHAnsi"/>
        </w:rPr>
        <w:t xml:space="preserve"> </w:t>
      </w:r>
      <w:r w:rsidR="00515BA9">
        <w:rPr>
          <w:rFonts w:asciiTheme="minorHAnsi" w:hAnsiTheme="minorHAnsi" w:cstheme="minorHAnsi"/>
        </w:rPr>
        <w:t>et les post-</w:t>
      </w:r>
      <w:proofErr w:type="spellStart"/>
      <w:r w:rsidR="00515BA9">
        <w:rPr>
          <w:rFonts w:asciiTheme="minorHAnsi" w:hAnsiTheme="minorHAnsi" w:cstheme="minorHAnsi"/>
        </w:rPr>
        <w:t>doctorant.e.s</w:t>
      </w:r>
      <w:proofErr w:type="spellEnd"/>
      <w:r w:rsidR="00515BA9">
        <w:rPr>
          <w:rFonts w:asciiTheme="minorHAnsi" w:hAnsiTheme="minorHAnsi" w:cstheme="minorHAnsi"/>
        </w:rPr>
        <w:t xml:space="preserve"> </w:t>
      </w:r>
      <w:r w:rsidR="0044090A">
        <w:rPr>
          <w:rFonts w:asciiTheme="minorHAnsi" w:hAnsiTheme="minorHAnsi" w:cstheme="minorHAnsi"/>
        </w:rPr>
        <w:t xml:space="preserve">passeront généralement entre </w:t>
      </w:r>
      <w:r w:rsidR="00515BA9">
        <w:rPr>
          <w:rFonts w:asciiTheme="minorHAnsi" w:hAnsiTheme="minorHAnsi" w:cstheme="minorHAnsi"/>
        </w:rPr>
        <w:t>quatre</w:t>
      </w:r>
      <w:r w:rsidR="0044090A">
        <w:rPr>
          <w:rFonts w:asciiTheme="minorHAnsi" w:hAnsiTheme="minorHAnsi" w:cstheme="minorHAnsi"/>
        </w:rPr>
        <w:t xml:space="preserve"> à d</w:t>
      </w:r>
      <w:r w:rsidR="00982A13">
        <w:rPr>
          <w:rFonts w:asciiTheme="minorHAnsi" w:hAnsiTheme="minorHAnsi" w:cstheme="minorHAnsi"/>
        </w:rPr>
        <w:t>ix</w:t>
      </w:r>
      <w:r w:rsidR="0044090A">
        <w:rPr>
          <w:rFonts w:asciiTheme="minorHAnsi" w:hAnsiTheme="minorHAnsi" w:cstheme="minorHAnsi"/>
        </w:rPr>
        <w:t xml:space="preserve"> mois dans l’établissement d’accueil</w:t>
      </w:r>
      <w:r w:rsidR="0044090A" w:rsidRPr="00932C39">
        <w:rPr>
          <w:rFonts w:asciiTheme="minorHAnsi" w:hAnsiTheme="minorHAnsi" w:cstheme="minorHAnsi"/>
        </w:rPr>
        <w:t xml:space="preserve">. </w:t>
      </w:r>
      <w:r w:rsidRPr="00932C39">
        <w:rPr>
          <w:rFonts w:asciiTheme="minorHAnsi" w:hAnsiTheme="minorHAnsi" w:cstheme="minorHAnsi"/>
        </w:rPr>
        <w:t xml:space="preserve">Pendant toute cette période, </w:t>
      </w:r>
      <w:r w:rsidR="00A90B2B" w:rsidRPr="00932C39">
        <w:rPr>
          <w:rFonts w:asciiTheme="minorHAnsi" w:hAnsiTheme="minorHAnsi" w:cstheme="minorHAnsi"/>
        </w:rPr>
        <w:t xml:space="preserve">les </w:t>
      </w:r>
      <w:proofErr w:type="spellStart"/>
      <w:r w:rsidR="00A90B2B" w:rsidRPr="00932C39">
        <w:rPr>
          <w:rFonts w:asciiTheme="minorHAnsi" w:hAnsiTheme="minorHAnsi" w:cstheme="minorHAnsi"/>
        </w:rPr>
        <w:t>lauréat</w:t>
      </w:r>
      <w:r w:rsidR="00B548AE">
        <w:rPr>
          <w:rFonts w:asciiTheme="minorHAnsi" w:hAnsiTheme="minorHAnsi" w:cstheme="minorHAnsi"/>
        </w:rPr>
        <w:t>.</w:t>
      </w:r>
      <w:proofErr w:type="gramStart"/>
      <w:r w:rsidR="00B548AE">
        <w:rPr>
          <w:rFonts w:asciiTheme="minorHAnsi" w:hAnsiTheme="minorHAnsi" w:cstheme="minorHAnsi"/>
        </w:rPr>
        <w:t>e.</w:t>
      </w:r>
      <w:r w:rsidR="00A90B2B" w:rsidRPr="00932C39">
        <w:rPr>
          <w:rFonts w:asciiTheme="minorHAnsi" w:hAnsiTheme="minorHAnsi" w:cstheme="minorHAnsi"/>
        </w:rPr>
        <w:t>s</w:t>
      </w:r>
      <w:proofErr w:type="spellEnd"/>
      <w:proofErr w:type="gramEnd"/>
      <w:r w:rsidRPr="00932C39">
        <w:rPr>
          <w:rFonts w:asciiTheme="minorHAnsi" w:hAnsiTheme="minorHAnsi" w:cstheme="minorHAnsi"/>
        </w:rPr>
        <w:t xml:space="preserve"> resteront </w:t>
      </w:r>
      <w:proofErr w:type="spellStart"/>
      <w:r w:rsidRPr="00932C39">
        <w:rPr>
          <w:rFonts w:asciiTheme="minorHAnsi" w:hAnsiTheme="minorHAnsi" w:cstheme="minorHAnsi"/>
        </w:rPr>
        <w:t>employé</w:t>
      </w:r>
      <w:r w:rsidR="00B548AE">
        <w:rPr>
          <w:rFonts w:asciiTheme="minorHAnsi" w:hAnsiTheme="minorHAnsi" w:cstheme="minorHAnsi"/>
        </w:rPr>
        <w:t>.e.</w:t>
      </w:r>
      <w:r w:rsidRPr="00932C39">
        <w:rPr>
          <w:rFonts w:asciiTheme="minorHAnsi" w:hAnsiTheme="minorHAnsi" w:cstheme="minorHAnsi"/>
        </w:rPr>
        <w:t>s</w:t>
      </w:r>
      <w:proofErr w:type="spellEnd"/>
      <w:r w:rsidRPr="00932C39">
        <w:rPr>
          <w:rFonts w:asciiTheme="minorHAnsi" w:hAnsiTheme="minorHAnsi" w:cstheme="minorHAnsi"/>
        </w:rPr>
        <w:t xml:space="preserve"> </w:t>
      </w:r>
      <w:r w:rsidR="00932C39" w:rsidRPr="00932C39">
        <w:rPr>
          <w:rFonts w:asciiTheme="minorHAnsi" w:hAnsiTheme="minorHAnsi" w:cstheme="minorHAnsi"/>
        </w:rPr>
        <w:t>par leur</w:t>
      </w:r>
      <w:r w:rsidR="006A4C7D">
        <w:rPr>
          <w:rFonts w:asciiTheme="minorHAnsi" w:hAnsiTheme="minorHAnsi" w:cstheme="minorHAnsi"/>
        </w:rPr>
        <w:t>s</w:t>
      </w:r>
      <w:r w:rsidR="00932C39" w:rsidRPr="00932C39">
        <w:rPr>
          <w:rFonts w:asciiTheme="minorHAnsi" w:hAnsiTheme="minorHAnsi" w:cstheme="minorHAnsi"/>
        </w:rPr>
        <w:t xml:space="preserve"> institution</w:t>
      </w:r>
      <w:r w:rsidR="006A4C7D">
        <w:rPr>
          <w:rFonts w:asciiTheme="minorHAnsi" w:hAnsiTheme="minorHAnsi" w:cstheme="minorHAnsi"/>
        </w:rPr>
        <w:t>s</w:t>
      </w:r>
      <w:r w:rsidR="00932C39" w:rsidRPr="00932C39">
        <w:rPr>
          <w:rFonts w:asciiTheme="minorHAnsi" w:hAnsiTheme="minorHAnsi" w:cstheme="minorHAnsi"/>
        </w:rPr>
        <w:t xml:space="preserve"> française</w:t>
      </w:r>
      <w:r w:rsidR="006A4C7D">
        <w:rPr>
          <w:rFonts w:asciiTheme="minorHAnsi" w:hAnsiTheme="minorHAnsi" w:cstheme="minorHAnsi"/>
        </w:rPr>
        <w:t>s</w:t>
      </w:r>
      <w:r w:rsidR="00932C39" w:rsidRPr="00932C39">
        <w:rPr>
          <w:rFonts w:asciiTheme="minorHAnsi" w:hAnsiTheme="minorHAnsi" w:cstheme="minorHAnsi"/>
        </w:rPr>
        <w:t xml:space="preserve"> d’origine</w:t>
      </w:r>
      <w:r w:rsidRPr="00932C39">
        <w:rPr>
          <w:rFonts w:asciiTheme="minorHAnsi" w:hAnsiTheme="minorHAnsi" w:cstheme="minorHAnsi"/>
        </w:rPr>
        <w:t>.</w:t>
      </w:r>
    </w:p>
    <w:p w14:paraId="18C177B1" w14:textId="77777777" w:rsidR="004B57B5" w:rsidRPr="00BE14E1" w:rsidRDefault="004B57B5" w:rsidP="000B40EE">
      <w:pPr>
        <w:pStyle w:val="TableParagraph"/>
        <w:ind w:left="110"/>
        <w:jc w:val="both"/>
        <w:rPr>
          <w:rFonts w:asciiTheme="minorHAnsi" w:hAnsiTheme="minorHAnsi" w:cstheme="minorHAnsi"/>
        </w:rPr>
      </w:pPr>
    </w:p>
    <w:p w14:paraId="51197BD2" w14:textId="584F8650" w:rsidR="004B57B5" w:rsidRDefault="0044090A" w:rsidP="004B57B5">
      <w:pPr>
        <w:pStyle w:val="TableParagraph"/>
        <w:ind w:lef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participation</w:t>
      </w:r>
      <w:r w:rsidR="004B57B5" w:rsidRPr="00BE14E1">
        <w:rPr>
          <w:rFonts w:asciiTheme="minorHAnsi" w:hAnsiTheme="minorHAnsi" w:cstheme="minorHAnsi"/>
        </w:rPr>
        <w:t xml:space="preserve"> au programme SALTO est une distinction. Les </w:t>
      </w:r>
      <w:proofErr w:type="spellStart"/>
      <w:r w:rsidR="004B57B5" w:rsidRPr="00BE14E1">
        <w:rPr>
          <w:rFonts w:asciiTheme="minorHAnsi" w:hAnsiTheme="minorHAnsi" w:cstheme="minorHAnsi"/>
        </w:rPr>
        <w:t>candidat</w:t>
      </w:r>
      <w:r w:rsidR="002579D7">
        <w:rPr>
          <w:rFonts w:asciiTheme="minorHAnsi" w:hAnsiTheme="minorHAnsi" w:cstheme="minorHAnsi"/>
        </w:rPr>
        <w:t>.</w:t>
      </w:r>
      <w:proofErr w:type="gramStart"/>
      <w:r w:rsidR="002579D7">
        <w:rPr>
          <w:rFonts w:asciiTheme="minorHAnsi" w:hAnsiTheme="minorHAnsi" w:cstheme="minorHAnsi"/>
        </w:rPr>
        <w:t>e.</w:t>
      </w:r>
      <w:r w:rsidR="004B57B5" w:rsidRPr="00BE14E1">
        <w:rPr>
          <w:rFonts w:asciiTheme="minorHAnsi" w:hAnsiTheme="minorHAnsi" w:cstheme="minorHAnsi"/>
        </w:rPr>
        <w:t>s</w:t>
      </w:r>
      <w:proofErr w:type="spellEnd"/>
      <w:proofErr w:type="gramEnd"/>
      <w:r w:rsidR="004B57B5" w:rsidRPr="00BE14E1">
        <w:rPr>
          <w:rFonts w:asciiTheme="minorHAnsi" w:hAnsiTheme="minorHAnsi" w:cstheme="minorHAnsi"/>
        </w:rPr>
        <w:t xml:space="preserve"> seront </w:t>
      </w:r>
      <w:proofErr w:type="spellStart"/>
      <w:r w:rsidR="004B57B5" w:rsidRPr="00BE14E1">
        <w:rPr>
          <w:rFonts w:asciiTheme="minorHAnsi" w:hAnsiTheme="minorHAnsi" w:cstheme="minorHAnsi"/>
        </w:rPr>
        <w:t>sélectionné</w:t>
      </w:r>
      <w:r w:rsidR="002579D7">
        <w:rPr>
          <w:rFonts w:asciiTheme="minorHAnsi" w:hAnsiTheme="minorHAnsi" w:cstheme="minorHAnsi"/>
        </w:rPr>
        <w:t>.e.</w:t>
      </w:r>
      <w:r w:rsidR="004B57B5" w:rsidRPr="00BE14E1">
        <w:rPr>
          <w:rFonts w:asciiTheme="minorHAnsi" w:hAnsiTheme="minorHAnsi" w:cstheme="minorHAnsi"/>
        </w:rPr>
        <w:t>s</w:t>
      </w:r>
      <w:proofErr w:type="spellEnd"/>
      <w:r w:rsidR="004B57B5" w:rsidRPr="00BE14E1">
        <w:rPr>
          <w:rFonts w:asciiTheme="minorHAnsi" w:hAnsiTheme="minorHAnsi" w:cstheme="minorHAnsi"/>
        </w:rPr>
        <w:t xml:space="preserve"> par les directeurs</w:t>
      </w:r>
      <w:r w:rsidR="00932C39">
        <w:rPr>
          <w:rFonts w:asciiTheme="minorHAnsi" w:hAnsiTheme="minorHAnsi" w:cstheme="minorHAnsi"/>
        </w:rPr>
        <w:t xml:space="preserve"> et directrices</w:t>
      </w:r>
      <w:r w:rsidR="004B57B5" w:rsidRPr="00BE14E1">
        <w:rPr>
          <w:rFonts w:asciiTheme="minorHAnsi" w:hAnsiTheme="minorHAnsi" w:cstheme="minorHAnsi"/>
        </w:rPr>
        <w:t xml:space="preserve"> des Instituts du CNRS dans le cadre d'un processus </w:t>
      </w:r>
      <w:r>
        <w:rPr>
          <w:rFonts w:asciiTheme="minorHAnsi" w:hAnsiTheme="minorHAnsi" w:cstheme="minorHAnsi"/>
        </w:rPr>
        <w:t>compétiti</w:t>
      </w:r>
      <w:r w:rsidR="00932C39">
        <w:rPr>
          <w:rFonts w:asciiTheme="minorHAnsi" w:hAnsiTheme="minorHAnsi" w:cstheme="minorHAnsi"/>
        </w:rPr>
        <w:t>f</w:t>
      </w:r>
      <w:r w:rsidR="004B57B5" w:rsidRPr="00BE14E1">
        <w:rPr>
          <w:rFonts w:asciiTheme="minorHAnsi" w:hAnsiTheme="minorHAnsi" w:cstheme="minorHAnsi"/>
        </w:rPr>
        <w:t>.</w:t>
      </w:r>
    </w:p>
    <w:p w14:paraId="59AFFBCF" w14:textId="77777777" w:rsidR="007201BE" w:rsidRPr="00BE14E1" w:rsidRDefault="007201BE" w:rsidP="004B57B5">
      <w:pPr>
        <w:pStyle w:val="TableParagraph"/>
        <w:jc w:val="both"/>
        <w:rPr>
          <w:rFonts w:asciiTheme="minorHAnsi" w:hAnsiTheme="minorHAnsi" w:cstheme="minorHAnsi"/>
        </w:rPr>
      </w:pPr>
    </w:p>
    <w:p w14:paraId="4F5C09D7" w14:textId="217AE6B8" w:rsidR="007201BE" w:rsidRDefault="007201BE" w:rsidP="007201BE">
      <w:pPr>
        <w:pStyle w:val="TableParagraph"/>
        <w:ind w:left="110"/>
        <w:jc w:val="both"/>
        <w:rPr>
          <w:rFonts w:asciiTheme="minorHAnsi" w:hAnsiTheme="minorHAnsi" w:cstheme="minorHAnsi"/>
        </w:rPr>
      </w:pPr>
      <w:r w:rsidRPr="00BE14E1">
        <w:rPr>
          <w:rFonts w:asciiTheme="minorHAnsi" w:hAnsiTheme="minorHAnsi" w:cstheme="minorHAnsi"/>
        </w:rPr>
        <w:t>L’aide reçue financera exclusivement la mobilité d</w:t>
      </w:r>
      <w:r w:rsidR="00A92F19">
        <w:rPr>
          <w:rFonts w:asciiTheme="minorHAnsi" w:hAnsiTheme="minorHAnsi" w:cstheme="minorHAnsi"/>
        </w:rPr>
        <w:t>’</w:t>
      </w:r>
      <w:r w:rsidRPr="00BE14E1">
        <w:rPr>
          <w:rFonts w:asciiTheme="minorHAnsi" w:hAnsiTheme="minorHAnsi" w:cstheme="minorHAnsi"/>
        </w:rPr>
        <w:t>u</w:t>
      </w:r>
      <w:r w:rsidR="00A92F19">
        <w:rPr>
          <w:rFonts w:asciiTheme="minorHAnsi" w:hAnsiTheme="minorHAnsi" w:cstheme="minorHAnsi"/>
        </w:rPr>
        <w:t>n</w:t>
      </w:r>
      <w:r w:rsidRPr="00BE14E1">
        <w:rPr>
          <w:rFonts w:asciiTheme="minorHAnsi" w:hAnsiTheme="minorHAnsi" w:cstheme="minorHAnsi"/>
        </w:rPr>
        <w:t xml:space="preserve"> jeune chercheur </w:t>
      </w:r>
      <w:r w:rsidR="00A92F19">
        <w:rPr>
          <w:rFonts w:asciiTheme="minorHAnsi" w:hAnsiTheme="minorHAnsi" w:cstheme="minorHAnsi"/>
        </w:rPr>
        <w:t>ou</w:t>
      </w:r>
      <w:r w:rsidR="00783FEE">
        <w:rPr>
          <w:rFonts w:asciiTheme="minorHAnsi" w:hAnsiTheme="minorHAnsi" w:cstheme="minorHAnsi"/>
        </w:rPr>
        <w:t xml:space="preserve"> </w:t>
      </w:r>
      <w:r w:rsidR="00A92F19">
        <w:rPr>
          <w:rFonts w:asciiTheme="minorHAnsi" w:hAnsiTheme="minorHAnsi" w:cstheme="minorHAnsi"/>
        </w:rPr>
        <w:t>d’une</w:t>
      </w:r>
      <w:r w:rsidR="009B68C9">
        <w:rPr>
          <w:rFonts w:asciiTheme="minorHAnsi" w:hAnsiTheme="minorHAnsi" w:cstheme="minorHAnsi"/>
        </w:rPr>
        <w:t xml:space="preserve"> </w:t>
      </w:r>
      <w:r w:rsidR="00783FEE">
        <w:rPr>
          <w:rFonts w:asciiTheme="minorHAnsi" w:hAnsiTheme="minorHAnsi" w:cstheme="minorHAnsi"/>
        </w:rPr>
        <w:t xml:space="preserve">jeune chercheuse </w:t>
      </w:r>
      <w:r w:rsidR="009B68C9">
        <w:rPr>
          <w:rFonts w:asciiTheme="minorHAnsi" w:hAnsiTheme="minorHAnsi" w:cstheme="minorHAnsi"/>
        </w:rPr>
        <w:t xml:space="preserve">dans le cadre du projet de recherche </w:t>
      </w:r>
      <w:r w:rsidRPr="00BE14E1">
        <w:rPr>
          <w:rFonts w:asciiTheme="minorHAnsi" w:hAnsiTheme="minorHAnsi" w:cstheme="minorHAnsi"/>
        </w:rPr>
        <w:t xml:space="preserve">(voyage sur ordre de mission </w:t>
      </w:r>
      <w:r w:rsidR="009B68C9">
        <w:rPr>
          <w:rFonts w:asciiTheme="minorHAnsi" w:hAnsiTheme="minorHAnsi" w:cstheme="minorHAnsi"/>
        </w:rPr>
        <w:t>de l’employeur</w:t>
      </w:r>
      <w:r w:rsidRPr="00BE14E1">
        <w:rPr>
          <w:rFonts w:asciiTheme="minorHAnsi" w:hAnsiTheme="minorHAnsi" w:cstheme="minorHAnsi"/>
        </w:rPr>
        <w:t xml:space="preserve"> et séjour en Allemagne)</w:t>
      </w:r>
      <w:r w:rsidR="00E07DC5">
        <w:rPr>
          <w:rFonts w:asciiTheme="minorHAnsi" w:hAnsiTheme="minorHAnsi" w:cstheme="minorHAnsi"/>
        </w:rPr>
        <w:t> :</w:t>
      </w:r>
    </w:p>
    <w:p w14:paraId="05311D02" w14:textId="7E4A06F8" w:rsidR="00E07DC5" w:rsidRPr="00042DC1" w:rsidRDefault="00E07DC5" w:rsidP="00E07DC5">
      <w:pPr>
        <w:pStyle w:val="TableParagraph"/>
        <w:ind w:left="110" w:firstLine="610"/>
        <w:jc w:val="both"/>
        <w:rPr>
          <w:rFonts w:asciiTheme="minorHAnsi" w:hAnsiTheme="minorHAnsi" w:cstheme="minorHAnsi"/>
        </w:rPr>
      </w:pPr>
      <w:r w:rsidRPr="00E07DC5">
        <w:rPr>
          <w:rFonts w:asciiTheme="minorHAnsi" w:hAnsiTheme="minorHAnsi" w:cstheme="minorHAnsi"/>
        </w:rPr>
        <w:t xml:space="preserve">- </w:t>
      </w:r>
      <w:r w:rsidRPr="00913EBE">
        <w:rPr>
          <w:rFonts w:asciiTheme="minorHAnsi" w:hAnsiTheme="minorHAnsi" w:cstheme="minorHAnsi"/>
          <w:i/>
          <w:u w:val="single"/>
        </w:rPr>
        <w:t>Pour les</w:t>
      </w:r>
      <w:r w:rsidR="00913EBE" w:rsidRPr="00913EBE">
        <w:rPr>
          <w:rFonts w:asciiTheme="minorHAnsi" w:hAnsiTheme="minorHAnsi" w:cstheme="minorHAnsi"/>
          <w:i/>
          <w:u w:val="single"/>
        </w:rPr>
        <w:t xml:space="preserve"> mobilités CNRS </w:t>
      </w:r>
      <w:r w:rsidRPr="00913EBE">
        <w:rPr>
          <w:rFonts w:asciiTheme="minorHAnsi" w:hAnsiTheme="minorHAnsi" w:cstheme="minorHAnsi"/>
          <w:i/>
          <w:u w:val="single"/>
        </w:rPr>
        <w:t>sortant</w:t>
      </w:r>
      <w:r w:rsidR="00913EBE" w:rsidRPr="00913EBE">
        <w:rPr>
          <w:rFonts w:asciiTheme="minorHAnsi" w:hAnsiTheme="minorHAnsi" w:cstheme="minorHAnsi"/>
          <w:i/>
          <w:u w:val="single"/>
        </w:rPr>
        <w:t>e</w:t>
      </w:r>
      <w:r w:rsidRPr="00913EBE">
        <w:rPr>
          <w:rFonts w:asciiTheme="minorHAnsi" w:hAnsiTheme="minorHAnsi" w:cstheme="minorHAnsi"/>
          <w:i/>
          <w:u w:val="single"/>
        </w:rPr>
        <w:t>s</w:t>
      </w:r>
      <w:r w:rsidR="00913EBE" w:rsidRPr="00913EBE">
        <w:rPr>
          <w:rFonts w:asciiTheme="minorHAnsi" w:hAnsiTheme="minorHAnsi" w:cstheme="minorHAnsi"/>
          <w:i/>
          <w:u w:val="single"/>
        </w:rPr>
        <w:t xml:space="preserve"> (vers l’Allemagne</w:t>
      </w:r>
      <w:r w:rsidR="00913EBE" w:rsidRPr="004B44FB">
        <w:rPr>
          <w:rFonts w:asciiTheme="minorHAnsi" w:hAnsiTheme="minorHAnsi" w:cstheme="minorHAnsi"/>
          <w:i/>
          <w:u w:val="single"/>
        </w:rPr>
        <w:t>)</w:t>
      </w:r>
      <w:r w:rsidRPr="004B44FB">
        <w:rPr>
          <w:rFonts w:asciiTheme="minorHAnsi" w:hAnsiTheme="minorHAnsi" w:cstheme="minorHAnsi"/>
          <w:i/>
          <w:u w:val="single"/>
        </w:rPr>
        <w:t xml:space="preserve"> :</w:t>
      </w:r>
      <w:r w:rsidRPr="00E07DC5">
        <w:rPr>
          <w:rFonts w:asciiTheme="minorHAnsi" w:hAnsiTheme="minorHAnsi" w:cstheme="minorHAnsi"/>
        </w:rPr>
        <w:t xml:space="preserve"> remboursement des frais de voyage et de séjour jusqu'à un max</w:t>
      </w:r>
      <w:r w:rsidRPr="00042DC1">
        <w:rPr>
          <w:rFonts w:asciiTheme="minorHAnsi" w:hAnsiTheme="minorHAnsi" w:cstheme="minorHAnsi"/>
        </w:rPr>
        <w:t>imum de 1 000 euros par mois passé à l'étranger. En cas de subdivision en plusieurs séjours de recherche plus courts, seuls le premier voyage aller et le dernier voyage retour peuvent être remboursés.</w:t>
      </w:r>
    </w:p>
    <w:p w14:paraId="483285E8" w14:textId="5772A340" w:rsidR="00E07DC5" w:rsidRPr="00E07DC5" w:rsidRDefault="00913EBE" w:rsidP="00E07DC5">
      <w:pPr>
        <w:pStyle w:val="TableParagraph"/>
        <w:ind w:left="110" w:firstLine="610"/>
        <w:jc w:val="both"/>
        <w:rPr>
          <w:rFonts w:asciiTheme="minorHAnsi" w:hAnsiTheme="minorHAnsi" w:cstheme="minorHAnsi"/>
        </w:rPr>
      </w:pPr>
      <w:r w:rsidRPr="00042DC1">
        <w:rPr>
          <w:rFonts w:asciiTheme="minorHAnsi" w:hAnsiTheme="minorHAnsi" w:cstheme="minorHAnsi"/>
        </w:rPr>
        <w:t xml:space="preserve">- </w:t>
      </w:r>
      <w:r w:rsidRPr="00042DC1">
        <w:rPr>
          <w:rFonts w:asciiTheme="minorHAnsi" w:hAnsiTheme="minorHAnsi" w:cstheme="minorHAnsi"/>
          <w:i/>
          <w:u w:val="single"/>
        </w:rPr>
        <w:t>P</w:t>
      </w:r>
      <w:r w:rsidR="00E07DC5" w:rsidRPr="00042DC1">
        <w:rPr>
          <w:rFonts w:asciiTheme="minorHAnsi" w:hAnsiTheme="minorHAnsi" w:cstheme="minorHAnsi"/>
          <w:i/>
          <w:u w:val="single"/>
        </w:rPr>
        <w:t xml:space="preserve">our les frais liés aux </w:t>
      </w:r>
      <w:r w:rsidR="004B44FB" w:rsidRPr="00042DC1">
        <w:rPr>
          <w:rFonts w:asciiTheme="minorHAnsi" w:hAnsiTheme="minorHAnsi" w:cstheme="minorHAnsi"/>
          <w:i/>
          <w:u w:val="single"/>
        </w:rPr>
        <w:t xml:space="preserve">participants </w:t>
      </w:r>
      <w:r w:rsidRPr="00042DC1">
        <w:rPr>
          <w:rFonts w:asciiTheme="minorHAnsi" w:hAnsiTheme="minorHAnsi" w:cstheme="minorHAnsi"/>
          <w:i/>
          <w:u w:val="single"/>
        </w:rPr>
        <w:t>de la MPG</w:t>
      </w:r>
      <w:r w:rsidR="00E07DC5" w:rsidRPr="00042DC1">
        <w:rPr>
          <w:rFonts w:asciiTheme="minorHAnsi" w:hAnsiTheme="minorHAnsi" w:cstheme="minorHAnsi"/>
          <w:i/>
          <w:u w:val="single"/>
        </w:rPr>
        <w:t xml:space="preserve"> </w:t>
      </w:r>
      <w:r w:rsidR="004B44FB" w:rsidRPr="00042DC1">
        <w:rPr>
          <w:rFonts w:asciiTheme="minorHAnsi" w:hAnsiTheme="minorHAnsi" w:cstheme="minorHAnsi"/>
          <w:i/>
          <w:u w:val="single"/>
        </w:rPr>
        <w:t xml:space="preserve">en France </w:t>
      </w:r>
      <w:r w:rsidR="00E07DC5" w:rsidRPr="00042DC1">
        <w:rPr>
          <w:rFonts w:asciiTheme="minorHAnsi" w:hAnsiTheme="minorHAnsi" w:cstheme="minorHAnsi"/>
          <w:i/>
          <w:u w:val="single"/>
        </w:rPr>
        <w:t>:</w:t>
      </w:r>
      <w:r w:rsidR="00E07DC5" w:rsidRPr="00042DC1">
        <w:rPr>
          <w:rFonts w:asciiTheme="minorHAnsi" w:hAnsiTheme="minorHAnsi" w:cstheme="minorHAnsi"/>
        </w:rPr>
        <w:t xml:space="preserve"> allocation jusqu'à 500 euros par mois passé </w:t>
      </w:r>
      <w:r w:rsidR="009B5A6B" w:rsidRPr="00042DC1">
        <w:rPr>
          <w:rFonts w:asciiTheme="minorHAnsi" w:hAnsiTheme="minorHAnsi" w:cstheme="minorHAnsi"/>
        </w:rPr>
        <w:t>au sein de l’unité CNRS d’accueil</w:t>
      </w:r>
      <w:r w:rsidR="00E07DC5" w:rsidRPr="00042DC1">
        <w:rPr>
          <w:rFonts w:asciiTheme="minorHAnsi" w:hAnsiTheme="minorHAnsi" w:cstheme="minorHAnsi"/>
        </w:rPr>
        <w:t>.</w:t>
      </w:r>
    </w:p>
    <w:p w14:paraId="5547E740" w14:textId="77777777" w:rsidR="00E07DC5" w:rsidRPr="00E07DC5" w:rsidRDefault="00E07DC5" w:rsidP="00E07DC5">
      <w:pPr>
        <w:pStyle w:val="TableParagraph"/>
        <w:ind w:left="110"/>
        <w:jc w:val="both"/>
        <w:rPr>
          <w:rFonts w:asciiTheme="minorHAnsi" w:hAnsiTheme="minorHAnsi" w:cstheme="minorHAnsi"/>
        </w:rPr>
      </w:pPr>
    </w:p>
    <w:p w14:paraId="47DD00DE" w14:textId="620538F4" w:rsidR="00E07DC5" w:rsidRPr="00BE14E1" w:rsidRDefault="00DF717F" w:rsidP="00E07DC5">
      <w:pPr>
        <w:pStyle w:val="TableParagraph"/>
        <w:ind w:lef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Sous réserve de la disponibilité des fonds,</w:t>
      </w:r>
      <w:r w:rsidR="00E07DC5" w:rsidRPr="00E07DC5">
        <w:rPr>
          <w:rFonts w:asciiTheme="minorHAnsi" w:hAnsiTheme="minorHAnsi" w:cstheme="minorHAnsi"/>
        </w:rPr>
        <w:t xml:space="preserve"> les </w:t>
      </w:r>
      <w:proofErr w:type="spellStart"/>
      <w:r w:rsidR="00E07DC5" w:rsidRPr="00E07DC5">
        <w:rPr>
          <w:rFonts w:asciiTheme="minorHAnsi" w:hAnsiTheme="minorHAnsi" w:cstheme="minorHAnsi"/>
        </w:rPr>
        <w:t>candidat</w:t>
      </w:r>
      <w:r w:rsidR="00BE7C46">
        <w:rPr>
          <w:rFonts w:asciiTheme="minorHAnsi" w:hAnsiTheme="minorHAnsi" w:cstheme="minorHAnsi"/>
        </w:rPr>
        <w:t>.e.</w:t>
      </w:r>
      <w:r w:rsidR="00E07DC5" w:rsidRPr="00E07DC5">
        <w:rPr>
          <w:rFonts w:asciiTheme="minorHAnsi" w:hAnsiTheme="minorHAnsi" w:cstheme="minorHAnsi"/>
        </w:rPr>
        <w:t>s</w:t>
      </w:r>
      <w:proofErr w:type="spellEnd"/>
      <w:r w:rsidR="00E07DC5" w:rsidRPr="00E07DC5">
        <w:rPr>
          <w:rFonts w:asciiTheme="minorHAnsi" w:hAnsiTheme="minorHAnsi" w:cstheme="minorHAnsi"/>
        </w:rPr>
        <w:t xml:space="preserve"> </w:t>
      </w:r>
      <w:proofErr w:type="spellStart"/>
      <w:r w:rsidR="00E07DC5" w:rsidRPr="00E07DC5">
        <w:rPr>
          <w:rFonts w:asciiTheme="minorHAnsi" w:hAnsiTheme="minorHAnsi" w:cstheme="minorHAnsi"/>
        </w:rPr>
        <w:t>retenu</w:t>
      </w:r>
      <w:r w:rsidR="002579D7">
        <w:rPr>
          <w:rFonts w:asciiTheme="minorHAnsi" w:hAnsiTheme="minorHAnsi" w:cstheme="minorHAnsi"/>
        </w:rPr>
        <w:t>.e.</w:t>
      </w:r>
      <w:r w:rsidR="00E07DC5" w:rsidRPr="00E07DC5">
        <w:rPr>
          <w:rFonts w:asciiTheme="minorHAnsi" w:hAnsiTheme="minorHAnsi" w:cstheme="minorHAnsi"/>
        </w:rPr>
        <w:t>s</w:t>
      </w:r>
      <w:proofErr w:type="spellEnd"/>
      <w:r w:rsidR="00E07DC5" w:rsidRPr="00E07DC5">
        <w:rPr>
          <w:rFonts w:asciiTheme="minorHAnsi" w:hAnsiTheme="minorHAnsi" w:cstheme="minorHAnsi"/>
        </w:rPr>
        <w:t xml:space="preserve"> p</w:t>
      </w:r>
      <w:r w:rsidR="002579D7">
        <w:rPr>
          <w:rFonts w:asciiTheme="minorHAnsi" w:hAnsiTheme="minorHAnsi" w:cstheme="minorHAnsi"/>
        </w:rPr>
        <w:t>ourront</w:t>
      </w:r>
      <w:r w:rsidR="00E07DC5" w:rsidRPr="00E07DC5">
        <w:rPr>
          <w:rFonts w:asciiTheme="minorHAnsi" w:hAnsiTheme="minorHAnsi" w:cstheme="minorHAnsi"/>
        </w:rPr>
        <w:t xml:space="preserve"> demander à participer à des </w:t>
      </w:r>
      <w:r w:rsidR="002579D7">
        <w:rPr>
          <w:rFonts w:asciiTheme="minorHAnsi" w:hAnsiTheme="minorHAnsi" w:cstheme="minorHAnsi"/>
        </w:rPr>
        <w:t>kick-off meetings</w:t>
      </w:r>
      <w:r w:rsidR="00E07DC5" w:rsidRPr="00E07DC5">
        <w:rPr>
          <w:rFonts w:asciiTheme="minorHAnsi" w:hAnsiTheme="minorHAnsi" w:cstheme="minorHAnsi"/>
        </w:rPr>
        <w:t xml:space="preserve"> afin de stimuler un échange plus large au-delà de leurs projets individuels.</w:t>
      </w:r>
    </w:p>
    <w:p w14:paraId="2787CADA" w14:textId="77777777" w:rsidR="00AF583D" w:rsidRPr="00BE14E1" w:rsidRDefault="00AF583D" w:rsidP="000B40EE">
      <w:pPr>
        <w:pStyle w:val="TableParagraph"/>
        <w:jc w:val="both"/>
        <w:rPr>
          <w:rFonts w:asciiTheme="minorHAnsi" w:hAnsiTheme="minorHAnsi" w:cstheme="minorHAnsi"/>
        </w:rPr>
      </w:pPr>
    </w:p>
    <w:p w14:paraId="1F7DC671" w14:textId="5503FDA1" w:rsidR="00AF583D" w:rsidRPr="00BE14E1" w:rsidRDefault="00CA41BB" w:rsidP="00A37E16">
      <w:pPr>
        <w:pStyle w:val="TableParagraph"/>
        <w:ind w:left="11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AF583D" w:rsidRPr="00BE14E1">
        <w:rPr>
          <w:rFonts w:asciiTheme="minorHAnsi" w:hAnsiTheme="minorHAnsi" w:cstheme="minorHAnsi"/>
          <w:b/>
        </w:rPr>
        <w:t>odalités</w:t>
      </w:r>
      <w:r>
        <w:rPr>
          <w:rFonts w:asciiTheme="minorHAnsi" w:hAnsiTheme="minorHAnsi" w:cstheme="minorHAnsi"/>
          <w:b/>
        </w:rPr>
        <w:t xml:space="preserve"> et éligibilités</w:t>
      </w:r>
      <w:r w:rsidR="00AF583D" w:rsidRPr="00BE14E1">
        <w:rPr>
          <w:rFonts w:asciiTheme="minorHAnsi" w:hAnsiTheme="minorHAnsi" w:cstheme="minorHAnsi"/>
          <w:b/>
        </w:rPr>
        <w:t xml:space="preserve"> de candidatures</w:t>
      </w:r>
    </w:p>
    <w:p w14:paraId="78649687" w14:textId="77777777" w:rsidR="000B40EE" w:rsidRPr="00FC6EB2" w:rsidRDefault="00E4555D" w:rsidP="00B30F7F">
      <w:pPr>
        <w:pStyle w:val="TableParagraph"/>
        <w:ind w:left="110"/>
        <w:jc w:val="both"/>
        <w:rPr>
          <w:rFonts w:asciiTheme="minorHAnsi" w:hAnsiTheme="minorHAnsi" w:cstheme="minorHAnsi"/>
          <w:u w:val="single"/>
        </w:rPr>
      </w:pPr>
      <w:r w:rsidRPr="00FC6EB2">
        <w:rPr>
          <w:rFonts w:asciiTheme="minorHAnsi" w:hAnsiTheme="minorHAnsi" w:cstheme="minorHAnsi"/>
          <w:u w:val="single"/>
        </w:rPr>
        <w:t xml:space="preserve">Dossier de candidature </w:t>
      </w:r>
      <w:r w:rsidR="00B30F7F" w:rsidRPr="00FC6EB2">
        <w:rPr>
          <w:rFonts w:asciiTheme="minorHAnsi" w:hAnsiTheme="minorHAnsi" w:cstheme="minorHAnsi"/>
          <w:u w:val="single"/>
        </w:rPr>
        <w:t>:</w:t>
      </w:r>
    </w:p>
    <w:p w14:paraId="45EFC409" w14:textId="77777777" w:rsidR="00657D1D" w:rsidRPr="00FC6EB2" w:rsidRDefault="00B30F7F" w:rsidP="00A37E16">
      <w:pPr>
        <w:pStyle w:val="Paragraphedeliste"/>
        <w:widowControl/>
        <w:numPr>
          <w:ilvl w:val="0"/>
          <w:numId w:val="4"/>
        </w:numPr>
        <w:autoSpaceDE/>
        <w:autoSpaceDN/>
        <w:spacing w:line="240" w:lineRule="auto"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  <w:b/>
        </w:rPr>
        <w:t>1</w:t>
      </w:r>
      <w:r w:rsidR="000B40EE" w:rsidRPr="00FC6EB2">
        <w:rPr>
          <w:rFonts w:asciiTheme="minorHAnsi" w:eastAsia="Calibri" w:hAnsiTheme="minorHAnsi" w:cstheme="minorHAnsi"/>
          <w:b/>
        </w:rPr>
        <w:t>.</w:t>
      </w:r>
      <w:r w:rsidR="000B40EE" w:rsidRPr="00FC6EB2">
        <w:rPr>
          <w:rFonts w:asciiTheme="minorHAnsi" w:eastAsia="Calibri" w:hAnsiTheme="minorHAnsi" w:cstheme="minorHAnsi"/>
        </w:rPr>
        <w:t xml:space="preserve"> </w:t>
      </w:r>
      <w:r w:rsidR="00657D1D" w:rsidRPr="00FC6EB2">
        <w:rPr>
          <w:rFonts w:asciiTheme="minorHAnsi" w:eastAsia="Calibri" w:hAnsiTheme="minorHAnsi" w:cstheme="minorHAnsi"/>
        </w:rPr>
        <w:t xml:space="preserve">CV </w:t>
      </w:r>
      <w:r w:rsidR="009E30DB" w:rsidRPr="00FC6EB2">
        <w:rPr>
          <w:rFonts w:asciiTheme="minorHAnsi" w:eastAsia="Calibri" w:hAnsiTheme="minorHAnsi" w:cstheme="minorHAnsi"/>
        </w:rPr>
        <w:t xml:space="preserve">et publications </w:t>
      </w:r>
      <w:r w:rsidR="00657D1D" w:rsidRPr="00FC6EB2">
        <w:rPr>
          <w:rFonts w:asciiTheme="minorHAnsi" w:eastAsia="Calibri" w:hAnsiTheme="minorHAnsi" w:cstheme="minorHAnsi"/>
        </w:rPr>
        <w:t>(maximum 2 pages)</w:t>
      </w:r>
    </w:p>
    <w:p w14:paraId="1A406503" w14:textId="0AC39BA4" w:rsidR="00987FAB" w:rsidRPr="00FC6EB2" w:rsidRDefault="00657D1D" w:rsidP="00A37E16">
      <w:pPr>
        <w:pStyle w:val="Paragraphedeliste"/>
        <w:widowControl/>
        <w:numPr>
          <w:ilvl w:val="0"/>
          <w:numId w:val="4"/>
        </w:numPr>
        <w:autoSpaceDE/>
        <w:autoSpaceDN/>
        <w:spacing w:line="240" w:lineRule="auto"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  <w:b/>
        </w:rPr>
        <w:t>2.</w:t>
      </w:r>
      <w:r w:rsidRPr="00FC6EB2">
        <w:rPr>
          <w:rFonts w:asciiTheme="minorHAnsi" w:eastAsia="Calibri" w:hAnsiTheme="minorHAnsi" w:cstheme="minorHAnsi"/>
        </w:rPr>
        <w:t xml:space="preserve"> </w:t>
      </w:r>
      <w:r w:rsidR="00987FAB" w:rsidRPr="00FC6EB2">
        <w:rPr>
          <w:rFonts w:asciiTheme="minorHAnsi" w:eastAsia="Calibri" w:hAnsiTheme="minorHAnsi" w:cstheme="minorHAnsi"/>
        </w:rPr>
        <w:t>B</w:t>
      </w:r>
      <w:r w:rsidRPr="00FC6EB2">
        <w:rPr>
          <w:rFonts w:asciiTheme="minorHAnsi" w:eastAsia="Calibri" w:hAnsiTheme="minorHAnsi" w:cstheme="minorHAnsi"/>
        </w:rPr>
        <w:t xml:space="preserve">rève description </w:t>
      </w:r>
      <w:r w:rsidR="00F62729" w:rsidRPr="00FC6EB2">
        <w:rPr>
          <w:rFonts w:asciiTheme="minorHAnsi" w:eastAsia="Calibri" w:hAnsiTheme="minorHAnsi" w:cstheme="minorHAnsi"/>
        </w:rPr>
        <w:t>du projet de recherche (</w:t>
      </w:r>
      <w:r w:rsidR="00233C64" w:rsidRPr="00FC6EB2">
        <w:rPr>
          <w:rFonts w:asciiTheme="minorHAnsi" w:eastAsia="Calibri" w:hAnsiTheme="minorHAnsi" w:cstheme="minorHAnsi"/>
        </w:rPr>
        <w:t xml:space="preserve">environ </w:t>
      </w:r>
      <w:r w:rsidR="00F62729" w:rsidRPr="00FC6EB2">
        <w:rPr>
          <w:rFonts w:asciiTheme="minorHAnsi" w:eastAsia="Calibri" w:hAnsiTheme="minorHAnsi" w:cstheme="minorHAnsi"/>
        </w:rPr>
        <w:t xml:space="preserve">200 </w:t>
      </w:r>
      <w:r w:rsidR="00A07090" w:rsidRPr="00FC6EB2">
        <w:rPr>
          <w:rFonts w:asciiTheme="minorHAnsi" w:eastAsia="Calibri" w:hAnsiTheme="minorHAnsi" w:cstheme="minorHAnsi"/>
        </w:rPr>
        <w:t>à</w:t>
      </w:r>
      <w:r w:rsidR="00F62729" w:rsidRPr="00FC6EB2">
        <w:rPr>
          <w:rFonts w:asciiTheme="minorHAnsi" w:eastAsia="Calibri" w:hAnsiTheme="minorHAnsi" w:cstheme="minorHAnsi"/>
        </w:rPr>
        <w:t xml:space="preserve"> 300 mots) </w:t>
      </w:r>
    </w:p>
    <w:p w14:paraId="3C8CA88C" w14:textId="2A5B7C85" w:rsidR="00987FAB" w:rsidRPr="00FC6EB2" w:rsidRDefault="00233C64" w:rsidP="00DB212D">
      <w:pPr>
        <w:pStyle w:val="Paragraphedeliste"/>
        <w:widowControl/>
        <w:numPr>
          <w:ilvl w:val="0"/>
          <w:numId w:val="4"/>
        </w:numPr>
        <w:autoSpaceDE/>
        <w:autoSpaceDN/>
        <w:spacing w:line="240" w:lineRule="auto"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  <w:b/>
        </w:rPr>
        <w:t>3</w:t>
      </w:r>
      <w:r w:rsidR="00E20A6C" w:rsidRPr="00FC6EB2">
        <w:rPr>
          <w:rFonts w:asciiTheme="minorHAnsi" w:eastAsia="Calibri" w:hAnsiTheme="minorHAnsi" w:cstheme="minorHAnsi"/>
          <w:b/>
        </w:rPr>
        <w:t>.</w:t>
      </w:r>
      <w:r w:rsidR="00E4555D" w:rsidRPr="00FC6EB2">
        <w:rPr>
          <w:rFonts w:asciiTheme="minorHAnsi" w:eastAsia="Calibri" w:hAnsiTheme="minorHAnsi" w:cstheme="minorHAnsi"/>
        </w:rPr>
        <w:t xml:space="preserve"> </w:t>
      </w:r>
      <w:r w:rsidR="00987FAB" w:rsidRPr="00FC6EB2">
        <w:rPr>
          <w:rFonts w:asciiTheme="minorHAnsi" w:eastAsia="Calibri" w:hAnsiTheme="minorHAnsi" w:cstheme="minorHAnsi"/>
        </w:rPr>
        <w:t>Lettre d</w:t>
      </w:r>
      <w:r w:rsidR="00BB4A1A" w:rsidRPr="00FC6EB2">
        <w:rPr>
          <w:rFonts w:asciiTheme="minorHAnsi" w:eastAsia="Calibri" w:hAnsiTheme="minorHAnsi" w:cstheme="minorHAnsi"/>
        </w:rPr>
        <w:t>e recommandation</w:t>
      </w:r>
      <w:r w:rsidR="00982A13">
        <w:rPr>
          <w:rFonts w:asciiTheme="minorHAnsi" w:eastAsia="Calibri" w:hAnsiTheme="minorHAnsi" w:cstheme="minorHAnsi"/>
        </w:rPr>
        <w:t xml:space="preserve"> signée par le directeur ou la directrice</w:t>
      </w:r>
      <w:r w:rsidR="00987FAB" w:rsidRPr="00FC6EB2">
        <w:rPr>
          <w:rFonts w:asciiTheme="minorHAnsi" w:eastAsia="Calibri" w:hAnsiTheme="minorHAnsi" w:cstheme="minorHAnsi"/>
        </w:rPr>
        <w:t xml:space="preserve"> du laboratoire CNR</w:t>
      </w:r>
      <w:r w:rsidR="00E4555D" w:rsidRPr="00FC6EB2">
        <w:rPr>
          <w:rFonts w:asciiTheme="minorHAnsi" w:eastAsia="Calibri" w:hAnsiTheme="minorHAnsi" w:cstheme="minorHAnsi"/>
        </w:rPr>
        <w:t>S au</w:t>
      </w:r>
      <w:r w:rsidR="00A36D1B" w:rsidRPr="00FC6EB2">
        <w:rPr>
          <w:rFonts w:asciiTheme="minorHAnsi" w:eastAsia="Calibri" w:hAnsiTheme="minorHAnsi" w:cstheme="minorHAnsi"/>
        </w:rPr>
        <w:t xml:space="preserve"> sein du</w:t>
      </w:r>
      <w:r w:rsidR="00E4555D" w:rsidRPr="00FC6EB2">
        <w:rPr>
          <w:rFonts w:asciiTheme="minorHAnsi" w:eastAsia="Calibri" w:hAnsiTheme="minorHAnsi" w:cstheme="minorHAnsi"/>
        </w:rPr>
        <w:t>quel le candidat</w:t>
      </w:r>
      <w:r w:rsidR="00BB4A1A" w:rsidRPr="00FC6EB2">
        <w:rPr>
          <w:rFonts w:asciiTheme="minorHAnsi" w:eastAsia="Calibri" w:hAnsiTheme="minorHAnsi" w:cstheme="minorHAnsi"/>
        </w:rPr>
        <w:t xml:space="preserve"> ou la candi</w:t>
      </w:r>
      <w:r w:rsidR="00A36D1B" w:rsidRPr="00FC6EB2">
        <w:rPr>
          <w:rFonts w:asciiTheme="minorHAnsi" w:eastAsia="Calibri" w:hAnsiTheme="minorHAnsi" w:cstheme="minorHAnsi"/>
        </w:rPr>
        <w:t>d</w:t>
      </w:r>
      <w:r w:rsidR="00BB4A1A" w:rsidRPr="00FC6EB2">
        <w:rPr>
          <w:rFonts w:asciiTheme="minorHAnsi" w:eastAsia="Calibri" w:hAnsiTheme="minorHAnsi" w:cstheme="minorHAnsi"/>
        </w:rPr>
        <w:t>ate</w:t>
      </w:r>
      <w:r w:rsidR="00E4555D" w:rsidRPr="00FC6EB2">
        <w:rPr>
          <w:rFonts w:asciiTheme="minorHAnsi" w:eastAsia="Calibri" w:hAnsiTheme="minorHAnsi" w:cstheme="minorHAnsi"/>
        </w:rPr>
        <w:t xml:space="preserve"> est </w:t>
      </w:r>
      <w:proofErr w:type="spellStart"/>
      <w:proofErr w:type="gramStart"/>
      <w:r w:rsidR="00E4555D" w:rsidRPr="00FC6EB2">
        <w:rPr>
          <w:rFonts w:asciiTheme="minorHAnsi" w:eastAsia="Calibri" w:hAnsiTheme="minorHAnsi" w:cstheme="minorHAnsi"/>
        </w:rPr>
        <w:t>affecté</w:t>
      </w:r>
      <w:r w:rsidR="00BB4A1A" w:rsidRPr="00FC6EB2">
        <w:rPr>
          <w:rFonts w:asciiTheme="minorHAnsi" w:eastAsia="Calibri" w:hAnsiTheme="minorHAnsi" w:cstheme="minorHAnsi"/>
        </w:rPr>
        <w:t>.e</w:t>
      </w:r>
      <w:proofErr w:type="spellEnd"/>
      <w:proofErr w:type="gramEnd"/>
    </w:p>
    <w:p w14:paraId="7B2AD5A7" w14:textId="29A68D94" w:rsidR="000B73A1" w:rsidRPr="00FC6EB2" w:rsidRDefault="00233C64" w:rsidP="00A37E16">
      <w:pPr>
        <w:pStyle w:val="Paragraphedeliste"/>
        <w:widowControl/>
        <w:numPr>
          <w:ilvl w:val="0"/>
          <w:numId w:val="4"/>
        </w:numPr>
        <w:autoSpaceDE/>
        <w:autoSpaceDN/>
        <w:spacing w:line="240" w:lineRule="auto"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  <w:b/>
        </w:rPr>
        <w:lastRenderedPageBreak/>
        <w:t>4</w:t>
      </w:r>
      <w:r w:rsidR="00E20A6C" w:rsidRPr="00FC6EB2">
        <w:rPr>
          <w:rFonts w:asciiTheme="minorHAnsi" w:eastAsia="Calibri" w:hAnsiTheme="minorHAnsi" w:cstheme="minorHAnsi"/>
          <w:b/>
        </w:rPr>
        <w:t>.</w:t>
      </w:r>
      <w:r w:rsidR="00E20A6C" w:rsidRPr="00FC6EB2">
        <w:rPr>
          <w:rFonts w:asciiTheme="minorHAnsi" w:eastAsia="Calibri" w:hAnsiTheme="minorHAnsi" w:cstheme="minorHAnsi"/>
        </w:rPr>
        <w:t xml:space="preserve"> L</w:t>
      </w:r>
      <w:r w:rsidR="00A8203C" w:rsidRPr="00FC6EB2">
        <w:rPr>
          <w:rFonts w:asciiTheme="minorHAnsi" w:eastAsia="Calibri" w:hAnsiTheme="minorHAnsi" w:cstheme="minorHAnsi"/>
        </w:rPr>
        <w:t xml:space="preserve">ettre </w:t>
      </w:r>
      <w:r w:rsidR="007201BE" w:rsidRPr="00FC6EB2">
        <w:rPr>
          <w:rFonts w:asciiTheme="minorHAnsi" w:eastAsia="Calibri" w:hAnsiTheme="minorHAnsi" w:cstheme="minorHAnsi"/>
        </w:rPr>
        <w:t xml:space="preserve">d’intention </w:t>
      </w:r>
      <w:r w:rsidR="00A8203C" w:rsidRPr="00FC6EB2">
        <w:rPr>
          <w:rFonts w:asciiTheme="minorHAnsi" w:eastAsia="Calibri" w:hAnsiTheme="minorHAnsi" w:cstheme="minorHAnsi"/>
        </w:rPr>
        <w:t>d</w:t>
      </w:r>
      <w:r w:rsidR="00564DE4" w:rsidRPr="00FC6EB2">
        <w:rPr>
          <w:rFonts w:asciiTheme="minorHAnsi" w:eastAsia="Calibri" w:hAnsiTheme="minorHAnsi" w:cstheme="minorHAnsi"/>
        </w:rPr>
        <w:t>e l’institut de recherche ou d</w:t>
      </w:r>
      <w:r w:rsidR="00A8203C" w:rsidRPr="00FC6EB2">
        <w:rPr>
          <w:rFonts w:asciiTheme="minorHAnsi" w:eastAsia="Calibri" w:hAnsiTheme="minorHAnsi" w:cstheme="minorHAnsi"/>
        </w:rPr>
        <w:t xml:space="preserve">u laboratoire d’accueil </w:t>
      </w:r>
      <w:r w:rsidR="00E20A6C" w:rsidRPr="00FC6EB2">
        <w:rPr>
          <w:rFonts w:asciiTheme="minorHAnsi" w:eastAsia="Calibri" w:hAnsiTheme="minorHAnsi" w:cstheme="minorHAnsi"/>
        </w:rPr>
        <w:t>de la MPG</w:t>
      </w:r>
    </w:p>
    <w:p w14:paraId="559321E9" w14:textId="77777777" w:rsidR="00331185" w:rsidRDefault="00331185" w:rsidP="00233C64">
      <w:pPr>
        <w:widowControl/>
        <w:autoSpaceDE/>
        <w:autoSpaceDN/>
        <w:jc w:val="both"/>
        <w:rPr>
          <w:rFonts w:asciiTheme="minorHAnsi" w:hAnsiTheme="minorHAnsi" w:cstheme="minorHAnsi"/>
        </w:rPr>
      </w:pPr>
    </w:p>
    <w:p w14:paraId="46FB62ED" w14:textId="52F5B4DD" w:rsidR="00233C64" w:rsidRPr="00E07DC5" w:rsidRDefault="00233C64" w:rsidP="00E07DC5">
      <w:pPr>
        <w:widowControl/>
        <w:autoSpaceDE/>
        <w:autoSpaceDN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</w:rPr>
        <w:t>La durée de séjour dans le laboratoire MPG d'accueil :</w:t>
      </w:r>
    </w:p>
    <w:p w14:paraId="3E895814" w14:textId="13240938" w:rsidR="00E07DC5" w:rsidRDefault="00E07DC5" w:rsidP="00E07DC5">
      <w:pPr>
        <w:pStyle w:val="Paragraphedeliste"/>
        <w:numPr>
          <w:ilvl w:val="0"/>
          <w:numId w:val="4"/>
        </w:numPr>
        <w:tabs>
          <w:tab w:val="left" w:pos="849"/>
          <w:tab w:val="left" w:pos="850"/>
        </w:tabs>
        <w:spacing w:line="240" w:lineRule="auto"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</w:rPr>
        <w:t xml:space="preserve">Pour les </w:t>
      </w:r>
      <w:proofErr w:type="spellStart"/>
      <w:r w:rsidRPr="00FC6EB2">
        <w:rPr>
          <w:rFonts w:asciiTheme="minorHAnsi" w:eastAsia="Calibri" w:hAnsiTheme="minorHAnsi" w:cstheme="minorHAnsi"/>
        </w:rPr>
        <w:t>doctorant.</w:t>
      </w:r>
      <w:proofErr w:type="gramStart"/>
      <w:r w:rsidRPr="00FC6EB2">
        <w:rPr>
          <w:rFonts w:asciiTheme="minorHAnsi" w:eastAsia="Calibri" w:hAnsiTheme="minorHAnsi" w:cstheme="minorHAnsi"/>
        </w:rPr>
        <w:t>e.s</w:t>
      </w:r>
      <w:proofErr w:type="spellEnd"/>
      <w:proofErr w:type="gramEnd"/>
      <w:r w:rsidR="00DF0A05">
        <w:rPr>
          <w:rFonts w:asciiTheme="minorHAnsi" w:eastAsia="Calibri" w:hAnsiTheme="minorHAnsi" w:cstheme="minorHAnsi"/>
        </w:rPr>
        <w:t xml:space="preserve"> (à partir de la 2</w:t>
      </w:r>
      <w:r w:rsidR="00DF0A05" w:rsidRPr="00DF0A05">
        <w:rPr>
          <w:rFonts w:asciiTheme="minorHAnsi" w:eastAsia="Calibri" w:hAnsiTheme="minorHAnsi" w:cstheme="minorHAnsi"/>
          <w:vertAlign w:val="superscript"/>
        </w:rPr>
        <w:t>ème</w:t>
      </w:r>
      <w:r w:rsidR="00DF0A05">
        <w:rPr>
          <w:rFonts w:asciiTheme="minorHAnsi" w:eastAsia="Calibri" w:hAnsiTheme="minorHAnsi" w:cstheme="minorHAnsi"/>
        </w:rPr>
        <w:t xml:space="preserve"> année de thèse)</w:t>
      </w:r>
      <w:r w:rsidRPr="00FC6EB2">
        <w:rPr>
          <w:rFonts w:asciiTheme="minorHAnsi" w:eastAsia="Calibri" w:hAnsiTheme="minorHAnsi" w:cstheme="minorHAnsi"/>
        </w:rPr>
        <w:t xml:space="preserve"> : de </w:t>
      </w:r>
      <w:r w:rsidR="00EE0057">
        <w:rPr>
          <w:rFonts w:asciiTheme="minorHAnsi" w:eastAsia="Calibri" w:hAnsiTheme="minorHAnsi" w:cstheme="minorHAnsi"/>
        </w:rPr>
        <w:t>4</w:t>
      </w:r>
      <w:r w:rsidRPr="00FC6EB2">
        <w:rPr>
          <w:rFonts w:asciiTheme="minorHAnsi" w:eastAsia="Calibri" w:hAnsiTheme="minorHAnsi" w:cstheme="minorHAnsi"/>
        </w:rPr>
        <w:t xml:space="preserve"> à 1</w:t>
      </w:r>
      <w:r w:rsidR="00982A13">
        <w:rPr>
          <w:rFonts w:asciiTheme="minorHAnsi" w:eastAsia="Calibri" w:hAnsiTheme="minorHAnsi" w:cstheme="minorHAnsi"/>
        </w:rPr>
        <w:t>0</w:t>
      </w:r>
      <w:r w:rsidRPr="00FC6EB2">
        <w:rPr>
          <w:rFonts w:asciiTheme="minorHAnsi" w:eastAsia="Calibri" w:hAnsiTheme="minorHAnsi" w:cstheme="minorHAnsi"/>
        </w:rPr>
        <w:t xml:space="preserve"> mois</w:t>
      </w:r>
    </w:p>
    <w:p w14:paraId="37F3A894" w14:textId="4E39153C" w:rsidR="00E07DC5" w:rsidRDefault="00E07DC5" w:rsidP="00E07DC5">
      <w:pPr>
        <w:pStyle w:val="Paragraphedeliste"/>
        <w:numPr>
          <w:ilvl w:val="0"/>
          <w:numId w:val="4"/>
        </w:numPr>
        <w:tabs>
          <w:tab w:val="left" w:pos="849"/>
          <w:tab w:val="left" w:pos="850"/>
        </w:tabs>
        <w:spacing w:line="240" w:lineRule="auto"/>
        <w:jc w:val="both"/>
        <w:rPr>
          <w:rFonts w:asciiTheme="minorHAnsi" w:eastAsia="Calibri" w:hAnsiTheme="minorHAnsi" w:cstheme="minorHAnsi"/>
        </w:rPr>
      </w:pPr>
      <w:r w:rsidRPr="00E07DC5">
        <w:rPr>
          <w:rFonts w:asciiTheme="minorHAnsi" w:eastAsia="Calibri" w:hAnsiTheme="minorHAnsi" w:cstheme="minorHAnsi"/>
        </w:rPr>
        <w:t>Pour les post-</w:t>
      </w:r>
      <w:proofErr w:type="spellStart"/>
      <w:r w:rsidRPr="00E07DC5">
        <w:rPr>
          <w:rFonts w:asciiTheme="minorHAnsi" w:eastAsia="Calibri" w:hAnsiTheme="minorHAnsi" w:cstheme="minorHAnsi"/>
        </w:rPr>
        <w:t>doctorant.</w:t>
      </w:r>
      <w:proofErr w:type="gramStart"/>
      <w:r w:rsidRPr="00E07DC5">
        <w:rPr>
          <w:rFonts w:asciiTheme="minorHAnsi" w:eastAsia="Calibri" w:hAnsiTheme="minorHAnsi" w:cstheme="minorHAnsi"/>
        </w:rPr>
        <w:t>e.s</w:t>
      </w:r>
      <w:proofErr w:type="spellEnd"/>
      <w:proofErr w:type="gramEnd"/>
      <w:r w:rsidRPr="00E07DC5">
        <w:rPr>
          <w:rFonts w:asciiTheme="minorHAnsi" w:eastAsia="Calibri" w:hAnsiTheme="minorHAnsi" w:cstheme="minorHAnsi"/>
        </w:rPr>
        <w:t> : de 4 à 1</w:t>
      </w:r>
      <w:r w:rsidR="00982A13">
        <w:rPr>
          <w:rFonts w:asciiTheme="minorHAnsi" w:eastAsia="Calibri" w:hAnsiTheme="minorHAnsi" w:cstheme="minorHAnsi"/>
        </w:rPr>
        <w:t>0</w:t>
      </w:r>
      <w:r w:rsidRPr="00E07DC5">
        <w:rPr>
          <w:rFonts w:asciiTheme="minorHAnsi" w:eastAsia="Calibri" w:hAnsiTheme="minorHAnsi" w:cstheme="minorHAnsi"/>
        </w:rPr>
        <w:t xml:space="preserve"> mois </w:t>
      </w:r>
    </w:p>
    <w:p w14:paraId="60FA7AD0" w14:textId="130813FE" w:rsidR="00E07DC5" w:rsidRPr="00E07DC5" w:rsidRDefault="00E07DC5" w:rsidP="00E07DC5">
      <w:pPr>
        <w:pStyle w:val="Paragraphedeliste"/>
        <w:numPr>
          <w:ilvl w:val="0"/>
          <w:numId w:val="4"/>
        </w:numPr>
        <w:tabs>
          <w:tab w:val="left" w:pos="849"/>
          <w:tab w:val="left" w:pos="850"/>
        </w:tabs>
        <w:spacing w:line="240" w:lineRule="auto"/>
        <w:jc w:val="both"/>
        <w:rPr>
          <w:rFonts w:asciiTheme="minorHAnsi" w:eastAsia="Calibri" w:hAnsiTheme="minorHAnsi" w:cstheme="minorHAnsi"/>
        </w:rPr>
      </w:pPr>
      <w:r w:rsidRPr="00E07DC5">
        <w:rPr>
          <w:rFonts w:asciiTheme="minorHAnsi" w:eastAsia="Calibri" w:hAnsiTheme="minorHAnsi" w:cstheme="minorHAnsi"/>
        </w:rPr>
        <w:t>La subdivision en plusieurs séjours de recherche plus courts est possible à titre exceptionnel et dûment justifiée</w:t>
      </w:r>
    </w:p>
    <w:p w14:paraId="35535CDB" w14:textId="5FDF1AAB" w:rsidR="005B239B" w:rsidRDefault="005B239B" w:rsidP="005B239B">
      <w:pPr>
        <w:pStyle w:val="TableParagraph"/>
        <w:ind w:left="360"/>
        <w:jc w:val="both"/>
        <w:rPr>
          <w:rFonts w:asciiTheme="minorHAnsi" w:hAnsiTheme="minorHAnsi" w:cstheme="minorHAnsi"/>
          <w:highlight w:val="yellow"/>
        </w:rPr>
      </w:pPr>
    </w:p>
    <w:p w14:paraId="375BDFDC" w14:textId="2161689F" w:rsidR="00104578" w:rsidRPr="00FC6EB2" w:rsidRDefault="00733C38" w:rsidP="00BE14E1">
      <w:pPr>
        <w:tabs>
          <w:tab w:val="left" w:pos="856"/>
          <w:tab w:val="left" w:pos="857"/>
        </w:tabs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  <w:u w:val="single"/>
        </w:rPr>
        <w:t>Axes et thèmes de recherche :</w:t>
      </w:r>
      <w:r w:rsidRPr="00331185">
        <w:rPr>
          <w:rFonts w:asciiTheme="minorHAnsi" w:eastAsia="Calibri" w:hAnsiTheme="minorHAnsi" w:cstheme="minorHAnsi"/>
        </w:rPr>
        <w:t xml:space="preserve"> </w:t>
      </w:r>
      <w:r w:rsidR="00B548AE">
        <w:rPr>
          <w:rFonts w:asciiTheme="minorHAnsi" w:eastAsia="Calibri" w:hAnsiTheme="minorHAnsi" w:cstheme="minorHAnsi"/>
        </w:rPr>
        <w:t>l’évaluation des dossiers tiendra compte de la qualité scientifique et de l’intérêt de la collaboration. Toutes les propositions dans tous les domaines scientifiques seront considérées sans exception.</w:t>
      </w:r>
      <w:r w:rsidR="00104578" w:rsidRPr="00FC6EB2">
        <w:rPr>
          <w:rFonts w:asciiTheme="minorHAnsi" w:eastAsia="Calibri" w:hAnsiTheme="minorHAnsi" w:cstheme="minorHAnsi"/>
        </w:rPr>
        <w:t xml:space="preserve"> </w:t>
      </w:r>
    </w:p>
    <w:p w14:paraId="7A2F84BB" w14:textId="77777777" w:rsidR="00104578" w:rsidRDefault="00104578" w:rsidP="00BE14E1">
      <w:pPr>
        <w:tabs>
          <w:tab w:val="left" w:pos="856"/>
          <w:tab w:val="left" w:pos="857"/>
        </w:tabs>
        <w:jc w:val="both"/>
        <w:rPr>
          <w:rFonts w:asciiTheme="minorHAnsi" w:hAnsiTheme="minorHAnsi" w:cstheme="minorHAnsi"/>
          <w:highlight w:val="yellow"/>
        </w:rPr>
      </w:pPr>
    </w:p>
    <w:p w14:paraId="5A1E1AB1" w14:textId="64A9E2A9" w:rsidR="000B40EE" w:rsidRPr="00FC6EB2" w:rsidRDefault="000B40EE" w:rsidP="00BE14E1">
      <w:pPr>
        <w:tabs>
          <w:tab w:val="left" w:pos="856"/>
          <w:tab w:val="left" w:pos="857"/>
        </w:tabs>
        <w:jc w:val="both"/>
        <w:rPr>
          <w:rFonts w:asciiTheme="minorHAnsi" w:eastAsia="Calibri" w:hAnsiTheme="minorHAnsi" w:cstheme="minorHAnsi"/>
        </w:rPr>
      </w:pPr>
      <w:r w:rsidRPr="00E126C3">
        <w:rPr>
          <w:rFonts w:asciiTheme="minorHAnsi" w:hAnsiTheme="minorHAnsi" w:cstheme="minorHAnsi"/>
        </w:rPr>
        <w:t>L</w:t>
      </w:r>
      <w:r w:rsidRPr="00FC6EB2">
        <w:rPr>
          <w:rFonts w:asciiTheme="minorHAnsi" w:eastAsia="Calibri" w:hAnsiTheme="minorHAnsi" w:cstheme="minorHAnsi"/>
        </w:rPr>
        <w:t>es candidatures sont à envoyer</w:t>
      </w:r>
      <w:r w:rsidR="00A87D21" w:rsidRPr="00FC6EB2">
        <w:rPr>
          <w:rFonts w:asciiTheme="minorHAnsi" w:eastAsia="Calibri" w:hAnsiTheme="minorHAnsi" w:cstheme="minorHAnsi"/>
        </w:rPr>
        <w:t xml:space="preserve"> en format .</w:t>
      </w:r>
      <w:proofErr w:type="spellStart"/>
      <w:r w:rsidR="00A87D21" w:rsidRPr="00FC6EB2">
        <w:rPr>
          <w:rFonts w:asciiTheme="minorHAnsi" w:eastAsia="Calibri" w:hAnsiTheme="minorHAnsi" w:cstheme="minorHAnsi"/>
        </w:rPr>
        <w:t>pdf</w:t>
      </w:r>
      <w:proofErr w:type="spellEnd"/>
      <w:r w:rsidR="00A87D21" w:rsidRPr="00FC6EB2">
        <w:rPr>
          <w:rFonts w:asciiTheme="minorHAnsi" w:eastAsia="Calibri" w:hAnsiTheme="minorHAnsi" w:cstheme="minorHAnsi"/>
        </w:rPr>
        <w:t xml:space="preserve"> </w:t>
      </w:r>
      <w:r w:rsidR="00020203" w:rsidRPr="00FC6EB2">
        <w:rPr>
          <w:rFonts w:asciiTheme="minorHAnsi" w:eastAsia="Calibri" w:hAnsiTheme="minorHAnsi" w:cstheme="minorHAnsi"/>
        </w:rPr>
        <w:t xml:space="preserve">à la DERCI, à l’adresse suivante : </w:t>
      </w:r>
      <w:hyperlink r:id="rId9" w:history="1">
        <w:r w:rsidR="00A87D21" w:rsidRPr="00E126C3">
          <w:rPr>
            <w:rStyle w:val="Lienhypertexte"/>
            <w:rFonts w:asciiTheme="minorHAnsi" w:hAnsiTheme="minorHAnsi" w:cstheme="minorHAnsi"/>
          </w:rPr>
          <w:t>derci.aap@cnrs.fr</w:t>
        </w:r>
      </w:hyperlink>
      <w:r w:rsidR="00A87D21" w:rsidRPr="00E126C3">
        <w:rPr>
          <w:rFonts w:asciiTheme="minorHAnsi" w:hAnsiTheme="minorHAnsi" w:cstheme="minorHAnsi"/>
        </w:rPr>
        <w:t xml:space="preserve">, </w:t>
      </w:r>
      <w:r w:rsidR="00A87D21" w:rsidRPr="00FC6EB2">
        <w:rPr>
          <w:rFonts w:asciiTheme="minorHAnsi" w:eastAsia="Calibri" w:hAnsiTheme="minorHAnsi" w:cstheme="minorHAnsi"/>
        </w:rPr>
        <w:t>copie Juliette Néel (</w:t>
      </w:r>
      <w:hyperlink r:id="rId10" w:history="1">
        <w:r w:rsidR="00331185" w:rsidRPr="00694673">
          <w:rPr>
            <w:rStyle w:val="Lienhypertexte"/>
            <w:rFonts w:asciiTheme="minorHAnsi" w:hAnsiTheme="minorHAnsi" w:cstheme="minorHAnsi"/>
          </w:rPr>
          <w:t>juliette.neel@cnrs.fr</w:t>
        </w:r>
      </w:hyperlink>
      <w:r w:rsidR="00A87D21" w:rsidRPr="00FC6EB2">
        <w:rPr>
          <w:rFonts w:asciiTheme="minorHAnsi" w:eastAsia="Calibri" w:hAnsiTheme="minorHAnsi" w:cstheme="minorHAnsi"/>
        </w:rPr>
        <w:t>)</w:t>
      </w:r>
      <w:r w:rsidR="00331185" w:rsidRPr="00FC6EB2">
        <w:rPr>
          <w:rFonts w:asciiTheme="minorHAnsi" w:eastAsia="Calibri" w:hAnsiTheme="minorHAnsi" w:cstheme="minorHAnsi"/>
        </w:rPr>
        <w:t xml:space="preserve">. </w:t>
      </w:r>
    </w:p>
    <w:p w14:paraId="5508CF90" w14:textId="77777777" w:rsidR="00891B76" w:rsidRDefault="00891B76" w:rsidP="00891B76">
      <w:pPr>
        <w:pStyle w:val="Titre1"/>
        <w:ind w:left="0"/>
        <w:jc w:val="both"/>
        <w:rPr>
          <w:rFonts w:asciiTheme="minorHAnsi" w:hAnsiTheme="minorHAnsi" w:cstheme="minorHAnsi"/>
        </w:rPr>
      </w:pPr>
    </w:p>
    <w:p w14:paraId="35EF6D26" w14:textId="2D41EC09" w:rsidR="00F13CDA" w:rsidRPr="00C608BB" w:rsidRDefault="00F13CDA" w:rsidP="00891B76">
      <w:pPr>
        <w:pStyle w:val="Titre1"/>
        <w:ind w:left="0"/>
        <w:jc w:val="both"/>
        <w:rPr>
          <w:rFonts w:asciiTheme="minorHAnsi" w:eastAsia="Calibri" w:hAnsiTheme="minorHAnsi" w:cstheme="minorHAnsi"/>
          <w:bCs w:val="0"/>
          <w:sz w:val="22"/>
          <w:szCs w:val="22"/>
        </w:rPr>
      </w:pPr>
      <w:r w:rsidRPr="00C608BB">
        <w:rPr>
          <w:rFonts w:asciiTheme="minorHAnsi" w:eastAsia="Calibri" w:hAnsiTheme="minorHAnsi" w:cstheme="minorHAnsi"/>
          <w:bCs w:val="0"/>
          <w:sz w:val="22"/>
          <w:szCs w:val="22"/>
        </w:rPr>
        <w:t>Calendrier :</w:t>
      </w:r>
    </w:p>
    <w:p w14:paraId="3D3B2984" w14:textId="688F2A80" w:rsidR="007201BE" w:rsidRPr="00FC6EB2" w:rsidRDefault="00F13CDA" w:rsidP="00C71963">
      <w:pPr>
        <w:pStyle w:val="Paragraphedeliste"/>
        <w:numPr>
          <w:ilvl w:val="0"/>
          <w:numId w:val="5"/>
        </w:numPr>
        <w:tabs>
          <w:tab w:val="left" w:pos="849"/>
          <w:tab w:val="left" w:pos="850"/>
        </w:tabs>
        <w:spacing w:line="240" w:lineRule="auto"/>
        <w:ind w:hanging="362"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</w:rPr>
        <w:t xml:space="preserve">Ouverture de l’AAP : </w:t>
      </w:r>
      <w:r w:rsidR="00120DD9" w:rsidRPr="00FC6EB2">
        <w:rPr>
          <w:rFonts w:asciiTheme="minorHAnsi" w:eastAsia="Calibri" w:hAnsiTheme="minorHAnsi" w:cstheme="minorHAnsi"/>
        </w:rPr>
        <w:t>9 novembre</w:t>
      </w:r>
      <w:r w:rsidRPr="00FC6EB2">
        <w:rPr>
          <w:rFonts w:asciiTheme="minorHAnsi" w:eastAsia="Calibri" w:hAnsiTheme="minorHAnsi" w:cstheme="minorHAnsi"/>
        </w:rPr>
        <w:t xml:space="preserve"> 2022</w:t>
      </w:r>
    </w:p>
    <w:p w14:paraId="21B47736" w14:textId="2C240413" w:rsidR="00B30F7F" w:rsidRPr="00FC6EB2" w:rsidRDefault="00F13CDA" w:rsidP="00C71963">
      <w:pPr>
        <w:pStyle w:val="Paragraphedeliste"/>
        <w:numPr>
          <w:ilvl w:val="0"/>
          <w:numId w:val="5"/>
        </w:numPr>
        <w:tabs>
          <w:tab w:val="left" w:pos="849"/>
          <w:tab w:val="left" w:pos="850"/>
        </w:tabs>
        <w:spacing w:line="240" w:lineRule="auto"/>
        <w:ind w:hanging="362"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</w:rPr>
        <w:t xml:space="preserve">Clôture de la soumission : </w:t>
      </w:r>
      <w:r w:rsidR="00F17514" w:rsidRPr="00FC6EB2">
        <w:rPr>
          <w:rFonts w:asciiTheme="minorHAnsi" w:eastAsia="Calibri" w:hAnsiTheme="minorHAnsi" w:cstheme="minorHAnsi"/>
        </w:rPr>
        <w:t xml:space="preserve"> </w:t>
      </w:r>
      <w:r w:rsidR="00120DD9" w:rsidRPr="00FC6EB2">
        <w:rPr>
          <w:rFonts w:asciiTheme="minorHAnsi" w:eastAsia="Calibri" w:hAnsiTheme="minorHAnsi" w:cstheme="minorHAnsi"/>
        </w:rPr>
        <w:t>18 janvier</w:t>
      </w:r>
      <w:r w:rsidR="007201BE" w:rsidRPr="00FC6EB2">
        <w:rPr>
          <w:rFonts w:asciiTheme="minorHAnsi" w:eastAsia="Calibri" w:hAnsiTheme="minorHAnsi" w:cstheme="minorHAnsi"/>
        </w:rPr>
        <w:t xml:space="preserve"> 202</w:t>
      </w:r>
      <w:r w:rsidR="00120DD9" w:rsidRPr="00FC6EB2">
        <w:rPr>
          <w:rFonts w:asciiTheme="minorHAnsi" w:eastAsia="Calibri" w:hAnsiTheme="minorHAnsi" w:cstheme="minorHAnsi"/>
        </w:rPr>
        <w:t>3</w:t>
      </w:r>
    </w:p>
    <w:p w14:paraId="234E0652" w14:textId="5A3C2F1F" w:rsidR="005B239B" w:rsidRPr="00FC6EB2" w:rsidRDefault="00F17514" w:rsidP="00C71963">
      <w:pPr>
        <w:pStyle w:val="Paragraphedeliste"/>
        <w:numPr>
          <w:ilvl w:val="0"/>
          <w:numId w:val="5"/>
        </w:numPr>
        <w:tabs>
          <w:tab w:val="left" w:pos="849"/>
          <w:tab w:val="left" w:pos="850"/>
        </w:tabs>
        <w:spacing w:line="240" w:lineRule="auto"/>
        <w:ind w:hanging="362"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</w:rPr>
        <w:t xml:space="preserve">Résultats : </w:t>
      </w:r>
      <w:r w:rsidR="00120DD9" w:rsidRPr="00FC6EB2">
        <w:rPr>
          <w:rFonts w:asciiTheme="minorHAnsi" w:eastAsia="Calibri" w:hAnsiTheme="minorHAnsi" w:cstheme="minorHAnsi"/>
        </w:rPr>
        <w:t>à partir du 8 février</w:t>
      </w:r>
      <w:r w:rsidR="005B239B" w:rsidRPr="00FC6EB2">
        <w:rPr>
          <w:rFonts w:asciiTheme="minorHAnsi" w:eastAsia="Calibri" w:hAnsiTheme="minorHAnsi" w:cstheme="minorHAnsi"/>
        </w:rPr>
        <w:t xml:space="preserve"> 202</w:t>
      </w:r>
      <w:r w:rsidR="00120DD9" w:rsidRPr="00FC6EB2">
        <w:rPr>
          <w:rFonts w:asciiTheme="minorHAnsi" w:eastAsia="Calibri" w:hAnsiTheme="minorHAnsi" w:cstheme="minorHAnsi"/>
        </w:rPr>
        <w:t>3</w:t>
      </w:r>
      <w:r w:rsidR="005B239B" w:rsidRPr="00FC6EB2">
        <w:rPr>
          <w:rFonts w:asciiTheme="minorHAnsi" w:eastAsia="Calibri" w:hAnsiTheme="minorHAnsi" w:cstheme="minorHAnsi"/>
        </w:rPr>
        <w:t xml:space="preserve"> </w:t>
      </w:r>
    </w:p>
    <w:p w14:paraId="03553802" w14:textId="77777777" w:rsidR="005B239B" w:rsidRPr="00FC6EB2" w:rsidRDefault="005B239B" w:rsidP="00C71963">
      <w:pPr>
        <w:tabs>
          <w:tab w:val="left" w:pos="849"/>
          <w:tab w:val="left" w:pos="850"/>
        </w:tabs>
        <w:jc w:val="both"/>
        <w:rPr>
          <w:rFonts w:asciiTheme="minorHAnsi" w:eastAsia="Calibri" w:hAnsiTheme="minorHAnsi" w:cstheme="minorHAnsi"/>
        </w:rPr>
      </w:pPr>
    </w:p>
    <w:p w14:paraId="57C7894A" w14:textId="68037AFB" w:rsidR="00A36D1B" w:rsidRPr="00FC6EB2" w:rsidRDefault="005B239B" w:rsidP="00C71963">
      <w:pPr>
        <w:tabs>
          <w:tab w:val="left" w:pos="856"/>
          <w:tab w:val="left" w:pos="857"/>
        </w:tabs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</w:rPr>
        <w:t xml:space="preserve">Par la suite, les candidats </w:t>
      </w:r>
      <w:r w:rsidR="00A87D21" w:rsidRPr="00FC6EB2">
        <w:rPr>
          <w:rFonts w:asciiTheme="minorHAnsi" w:eastAsia="Calibri" w:hAnsiTheme="minorHAnsi" w:cstheme="minorHAnsi"/>
        </w:rPr>
        <w:t xml:space="preserve">et candidates </w:t>
      </w:r>
      <w:r w:rsidRPr="00FC6EB2">
        <w:rPr>
          <w:rFonts w:asciiTheme="minorHAnsi" w:eastAsia="Calibri" w:hAnsiTheme="minorHAnsi" w:cstheme="minorHAnsi"/>
        </w:rPr>
        <w:t xml:space="preserve">sélectionnés </w:t>
      </w:r>
      <w:r w:rsidR="00A87D21" w:rsidRPr="00FC6EB2">
        <w:rPr>
          <w:rFonts w:asciiTheme="minorHAnsi" w:eastAsia="Calibri" w:hAnsiTheme="minorHAnsi" w:cstheme="minorHAnsi"/>
        </w:rPr>
        <w:t xml:space="preserve">devront obtenir </w:t>
      </w:r>
      <w:r w:rsidRPr="00FC6EB2">
        <w:rPr>
          <w:rFonts w:asciiTheme="minorHAnsi" w:eastAsia="Calibri" w:hAnsiTheme="minorHAnsi" w:cstheme="minorHAnsi"/>
        </w:rPr>
        <w:t>des engagements fermes pour leurs séjours auprès des structures d'accueil d</w:t>
      </w:r>
      <w:r w:rsidR="00A87D21" w:rsidRPr="00FC6EB2">
        <w:rPr>
          <w:rFonts w:asciiTheme="minorHAnsi" w:eastAsia="Calibri" w:hAnsiTheme="minorHAnsi" w:cstheme="minorHAnsi"/>
        </w:rPr>
        <w:t>e la MPG</w:t>
      </w:r>
      <w:r w:rsidRPr="00FC6EB2">
        <w:rPr>
          <w:rFonts w:asciiTheme="minorHAnsi" w:eastAsia="Calibri" w:hAnsiTheme="minorHAnsi" w:cstheme="minorHAnsi"/>
        </w:rPr>
        <w:t>. Les séjours de recherche devraient débuter dans le courant de l'année 2023.</w:t>
      </w:r>
    </w:p>
    <w:p w14:paraId="2B230AAE" w14:textId="77777777" w:rsidR="00F13CDA" w:rsidRPr="00BE14E1" w:rsidRDefault="00F13CDA" w:rsidP="00C71963">
      <w:pPr>
        <w:pStyle w:val="Corpsdetexte"/>
        <w:spacing w:before="2"/>
        <w:jc w:val="both"/>
        <w:rPr>
          <w:rFonts w:asciiTheme="minorHAnsi" w:hAnsiTheme="minorHAnsi" w:cstheme="minorHAnsi"/>
        </w:rPr>
      </w:pPr>
    </w:p>
    <w:p w14:paraId="7A5D8D66" w14:textId="77777777" w:rsidR="00F13CDA" w:rsidRPr="00C608BB" w:rsidRDefault="00F13CDA" w:rsidP="00F37111">
      <w:pPr>
        <w:pStyle w:val="Titre1"/>
        <w:ind w:left="0"/>
        <w:jc w:val="both"/>
        <w:rPr>
          <w:rFonts w:asciiTheme="minorHAnsi" w:eastAsia="Calibri" w:hAnsiTheme="minorHAnsi" w:cstheme="minorHAnsi"/>
          <w:bCs w:val="0"/>
          <w:sz w:val="22"/>
          <w:szCs w:val="22"/>
        </w:rPr>
      </w:pPr>
      <w:r w:rsidRPr="00C608BB">
        <w:rPr>
          <w:rFonts w:asciiTheme="minorHAnsi" w:eastAsia="Calibri" w:hAnsiTheme="minorHAnsi" w:cstheme="minorHAnsi"/>
          <w:bCs w:val="0"/>
          <w:sz w:val="22"/>
          <w:szCs w:val="22"/>
        </w:rPr>
        <w:t>Contacts :</w:t>
      </w:r>
    </w:p>
    <w:p w14:paraId="7D8C5D7C" w14:textId="1AFA7E61" w:rsidR="00721699" w:rsidRPr="00F37111" w:rsidRDefault="00721699" w:rsidP="00F37111">
      <w:pPr>
        <w:tabs>
          <w:tab w:val="left" w:pos="849"/>
          <w:tab w:val="left" w:pos="850"/>
        </w:tabs>
        <w:jc w:val="both"/>
        <w:rPr>
          <w:rFonts w:asciiTheme="minorHAnsi" w:hAnsiTheme="minorHAnsi" w:cstheme="minorHAnsi"/>
          <w:lang w:bidi="ar-SA"/>
        </w:rPr>
      </w:pPr>
      <w:r w:rsidRPr="00F37111">
        <w:rPr>
          <w:rFonts w:asciiTheme="minorHAnsi" w:hAnsiTheme="minorHAnsi" w:cstheme="minorHAnsi"/>
        </w:rPr>
        <w:t>P</w:t>
      </w:r>
      <w:r w:rsidRPr="00F37111">
        <w:rPr>
          <w:rFonts w:asciiTheme="minorHAnsi" w:eastAsia="Calibri" w:hAnsiTheme="minorHAnsi" w:cstheme="minorHAnsi"/>
        </w:rPr>
        <w:t xml:space="preserve">our les questions </w:t>
      </w:r>
      <w:r w:rsidR="00F37111" w:rsidRPr="00F37111">
        <w:rPr>
          <w:rFonts w:asciiTheme="minorHAnsi" w:eastAsia="Calibri" w:hAnsiTheme="minorHAnsi" w:cstheme="minorHAnsi"/>
        </w:rPr>
        <w:t xml:space="preserve">administratives, </w:t>
      </w:r>
      <w:r w:rsidRPr="00F37111">
        <w:rPr>
          <w:rFonts w:asciiTheme="minorHAnsi" w:eastAsia="Calibri" w:hAnsiTheme="minorHAnsi" w:cstheme="minorHAnsi"/>
        </w:rPr>
        <w:t>scientifiques et financières s’a</w:t>
      </w:r>
      <w:r w:rsidR="00E4555D" w:rsidRPr="00F37111">
        <w:rPr>
          <w:rFonts w:asciiTheme="minorHAnsi" w:eastAsia="Calibri" w:hAnsiTheme="minorHAnsi" w:cstheme="minorHAnsi"/>
        </w:rPr>
        <w:t>dresser à l’</w:t>
      </w:r>
      <w:r w:rsidR="00F37111" w:rsidRPr="00F37111">
        <w:rPr>
          <w:rFonts w:asciiTheme="minorHAnsi" w:eastAsia="Calibri" w:hAnsiTheme="minorHAnsi" w:cstheme="minorHAnsi"/>
        </w:rPr>
        <w:t>adresse suivante :</w:t>
      </w:r>
      <w:r w:rsidR="00F37111">
        <w:rPr>
          <w:rFonts w:asciiTheme="minorHAnsi" w:eastAsia="Calibri" w:hAnsiTheme="minorHAnsi" w:cstheme="minorHAnsi"/>
        </w:rPr>
        <w:t xml:space="preserve"> </w:t>
      </w:r>
      <w:hyperlink r:id="rId11" w:history="1">
        <w:r w:rsidR="00F37111" w:rsidRPr="00E126C3">
          <w:rPr>
            <w:rStyle w:val="Lienhypertexte"/>
            <w:rFonts w:asciiTheme="minorHAnsi" w:hAnsiTheme="minorHAnsi" w:cstheme="minorHAnsi"/>
          </w:rPr>
          <w:t>derci.aap@cnrs.fr</w:t>
        </w:r>
      </w:hyperlink>
      <w:r w:rsidR="00F37111" w:rsidRPr="00E126C3">
        <w:rPr>
          <w:rFonts w:asciiTheme="minorHAnsi" w:hAnsiTheme="minorHAnsi" w:cstheme="minorHAnsi"/>
        </w:rPr>
        <w:t xml:space="preserve">, </w:t>
      </w:r>
      <w:r w:rsidR="00F37111" w:rsidRPr="00FC6EB2">
        <w:rPr>
          <w:rFonts w:asciiTheme="minorHAnsi" w:eastAsia="Calibri" w:hAnsiTheme="minorHAnsi" w:cstheme="minorHAnsi"/>
        </w:rPr>
        <w:t>copie Juliette Néel (</w:t>
      </w:r>
      <w:hyperlink r:id="rId12" w:history="1">
        <w:r w:rsidR="00F37111" w:rsidRPr="00694673">
          <w:rPr>
            <w:rStyle w:val="Lienhypertexte"/>
            <w:rFonts w:asciiTheme="minorHAnsi" w:hAnsiTheme="minorHAnsi" w:cstheme="minorHAnsi"/>
          </w:rPr>
          <w:t>juliette.neel@cnrs.fr</w:t>
        </w:r>
      </w:hyperlink>
      <w:r w:rsidR="00F37111" w:rsidRPr="00FC6EB2">
        <w:rPr>
          <w:rFonts w:asciiTheme="minorHAnsi" w:eastAsia="Calibri" w:hAnsiTheme="minorHAnsi" w:cstheme="minorHAnsi"/>
        </w:rPr>
        <w:t>).</w:t>
      </w:r>
    </w:p>
    <w:p w14:paraId="0CEB4A79" w14:textId="77777777" w:rsidR="00721699" w:rsidRDefault="00721699" w:rsidP="00721699">
      <w:pPr>
        <w:pStyle w:val="Corpsdetexte"/>
        <w:ind w:left="844"/>
        <w:rPr>
          <w:rFonts w:asciiTheme="minorHAnsi" w:hAnsiTheme="minorHAnsi" w:cstheme="minorHAnsi"/>
        </w:rPr>
      </w:pPr>
    </w:p>
    <w:p w14:paraId="4584F9D8" w14:textId="153DCEDC" w:rsidR="00F35855" w:rsidRDefault="00F35855" w:rsidP="00721699">
      <w:pPr>
        <w:pStyle w:val="Corpsdetexte"/>
        <w:ind w:left="844"/>
        <w:rPr>
          <w:rFonts w:asciiTheme="minorHAnsi" w:hAnsiTheme="minorHAnsi" w:cstheme="minorHAnsi"/>
        </w:rPr>
      </w:pPr>
    </w:p>
    <w:p w14:paraId="6C7E5692" w14:textId="7E46A8C4" w:rsidR="00F35855" w:rsidRPr="00BE14E1" w:rsidRDefault="00F35855" w:rsidP="00B50137">
      <w:pPr>
        <w:pStyle w:val="Corpsdetexte"/>
        <w:ind w:left="844"/>
        <w:rPr>
          <w:rFonts w:asciiTheme="minorHAnsi" w:hAnsiTheme="minorHAnsi" w:cstheme="minorHAnsi"/>
        </w:rPr>
      </w:pPr>
    </w:p>
    <w:sectPr w:rsidR="00F35855" w:rsidRPr="00BE14E1">
      <w:footerReference w:type="default" r:id="rId13"/>
      <w:pgSz w:w="11910" w:h="16840"/>
      <w:pgMar w:top="1580" w:right="5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B894" w14:textId="77777777" w:rsidR="00722DBE" w:rsidRDefault="00722DBE" w:rsidP="00E20A6C">
      <w:r>
        <w:separator/>
      </w:r>
    </w:p>
  </w:endnote>
  <w:endnote w:type="continuationSeparator" w:id="0">
    <w:p w14:paraId="0E158C9B" w14:textId="77777777" w:rsidR="00722DBE" w:rsidRDefault="00722DBE" w:rsidP="00E2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908422"/>
      <w:docPartObj>
        <w:docPartGallery w:val="Page Numbers (Bottom of Page)"/>
        <w:docPartUnique/>
      </w:docPartObj>
    </w:sdtPr>
    <w:sdtEndPr/>
    <w:sdtContent>
      <w:p w14:paraId="5410C2C4" w14:textId="0C1D2984" w:rsidR="004321EC" w:rsidRDefault="004321E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05E">
          <w:rPr>
            <w:noProof/>
          </w:rPr>
          <w:t>2</w:t>
        </w:r>
        <w:r>
          <w:fldChar w:fldCharType="end"/>
        </w:r>
      </w:p>
    </w:sdtContent>
  </w:sdt>
  <w:p w14:paraId="220CC148" w14:textId="77777777" w:rsidR="00973CA0" w:rsidRDefault="00973C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E62BF" w14:textId="77777777" w:rsidR="00722DBE" w:rsidRDefault="00722DBE" w:rsidP="00E20A6C">
      <w:r>
        <w:separator/>
      </w:r>
    </w:p>
  </w:footnote>
  <w:footnote w:type="continuationSeparator" w:id="0">
    <w:p w14:paraId="1373C8FC" w14:textId="77777777" w:rsidR="00722DBE" w:rsidRDefault="00722DBE" w:rsidP="00E20A6C">
      <w:r>
        <w:continuationSeparator/>
      </w:r>
    </w:p>
  </w:footnote>
  <w:footnote w:id="1">
    <w:p w14:paraId="31B4E802" w14:textId="77777777" w:rsidR="006B203F" w:rsidRPr="006A4D48" w:rsidRDefault="006B203F" w:rsidP="006B203F">
      <w:pPr>
        <w:pStyle w:val="Notedebasdepage"/>
        <w:rPr>
          <w:rFonts w:asciiTheme="minorHAnsi" w:hAnsiTheme="minorHAnsi" w:cstheme="minorHAnsi"/>
          <w:sz w:val="22"/>
          <w:szCs w:val="22"/>
        </w:rPr>
      </w:pPr>
      <w:r w:rsidRPr="006A4D48">
        <w:rPr>
          <w:rStyle w:val="Appelnotedebasdep"/>
          <w:rFonts w:asciiTheme="minorHAnsi" w:hAnsiTheme="minorHAnsi" w:cstheme="minorHAnsi"/>
          <w:sz w:val="22"/>
          <w:szCs w:val="22"/>
        </w:rPr>
        <w:footnoteRef/>
      </w:r>
      <w:r w:rsidRPr="006A4D48">
        <w:rPr>
          <w:rFonts w:asciiTheme="minorHAnsi" w:hAnsiTheme="minorHAnsi" w:cstheme="minorHAnsi"/>
          <w:sz w:val="22"/>
          <w:szCs w:val="22"/>
        </w:rPr>
        <w:t xml:space="preserve"> </w:t>
      </w:r>
      <w:r w:rsidRPr="006B7626">
        <w:rPr>
          <w:rFonts w:asciiTheme="minorHAnsi" w:hAnsiTheme="minorHAnsi" w:cstheme="minorHAnsi"/>
          <w:sz w:val="22"/>
          <w:szCs w:val="22"/>
        </w:rPr>
        <w:t xml:space="preserve">Liste des instituts de la MPG : </w:t>
      </w:r>
      <w:hyperlink r:id="rId1" w:history="1">
        <w:r w:rsidRPr="006A4D48">
          <w:rPr>
            <w:rStyle w:val="Lienhypertexte"/>
            <w:rFonts w:asciiTheme="minorHAnsi" w:hAnsiTheme="minorHAnsi" w:cstheme="minorHAnsi"/>
            <w:sz w:val="22"/>
            <w:szCs w:val="22"/>
          </w:rPr>
          <w:t>https://www.mpg.de/institutes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E43"/>
    <w:multiLevelType w:val="hybridMultilevel"/>
    <w:tmpl w:val="4480594C"/>
    <w:lvl w:ilvl="0" w:tplc="58AE62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C02"/>
    <w:multiLevelType w:val="multilevel"/>
    <w:tmpl w:val="9630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C2C50"/>
    <w:multiLevelType w:val="hybridMultilevel"/>
    <w:tmpl w:val="747E6AE4"/>
    <w:lvl w:ilvl="0" w:tplc="4D7AB4E2">
      <w:numFmt w:val="bullet"/>
      <w:lvlText w:val=""/>
      <w:lvlJc w:val="left"/>
      <w:pPr>
        <w:ind w:left="856" w:hanging="356"/>
      </w:pPr>
      <w:rPr>
        <w:rFonts w:hint="default"/>
        <w:w w:val="99"/>
        <w:lang w:val="fr-FR" w:eastAsia="fr-FR" w:bidi="fr-FR"/>
      </w:rPr>
    </w:lvl>
    <w:lvl w:ilvl="1" w:tplc="B9E05146">
      <w:numFmt w:val="bullet"/>
      <w:lvlText w:val="•"/>
      <w:lvlJc w:val="left"/>
      <w:pPr>
        <w:ind w:left="1778" w:hanging="356"/>
      </w:pPr>
      <w:rPr>
        <w:rFonts w:hint="default"/>
        <w:lang w:val="fr-FR" w:eastAsia="fr-FR" w:bidi="fr-FR"/>
      </w:rPr>
    </w:lvl>
    <w:lvl w:ilvl="2" w:tplc="460485C6">
      <w:numFmt w:val="bullet"/>
      <w:lvlText w:val="•"/>
      <w:lvlJc w:val="left"/>
      <w:pPr>
        <w:ind w:left="2697" w:hanging="356"/>
      </w:pPr>
      <w:rPr>
        <w:rFonts w:hint="default"/>
        <w:lang w:val="fr-FR" w:eastAsia="fr-FR" w:bidi="fr-FR"/>
      </w:rPr>
    </w:lvl>
    <w:lvl w:ilvl="3" w:tplc="790C35C2">
      <w:numFmt w:val="bullet"/>
      <w:lvlText w:val="•"/>
      <w:lvlJc w:val="left"/>
      <w:pPr>
        <w:ind w:left="3615" w:hanging="356"/>
      </w:pPr>
      <w:rPr>
        <w:rFonts w:hint="default"/>
        <w:lang w:val="fr-FR" w:eastAsia="fr-FR" w:bidi="fr-FR"/>
      </w:rPr>
    </w:lvl>
    <w:lvl w:ilvl="4" w:tplc="CA1E995C">
      <w:numFmt w:val="bullet"/>
      <w:lvlText w:val="•"/>
      <w:lvlJc w:val="left"/>
      <w:pPr>
        <w:ind w:left="4534" w:hanging="356"/>
      </w:pPr>
      <w:rPr>
        <w:rFonts w:hint="default"/>
        <w:lang w:val="fr-FR" w:eastAsia="fr-FR" w:bidi="fr-FR"/>
      </w:rPr>
    </w:lvl>
    <w:lvl w:ilvl="5" w:tplc="DFEE49E0">
      <w:numFmt w:val="bullet"/>
      <w:lvlText w:val="•"/>
      <w:lvlJc w:val="left"/>
      <w:pPr>
        <w:ind w:left="5453" w:hanging="356"/>
      </w:pPr>
      <w:rPr>
        <w:rFonts w:hint="default"/>
        <w:lang w:val="fr-FR" w:eastAsia="fr-FR" w:bidi="fr-FR"/>
      </w:rPr>
    </w:lvl>
    <w:lvl w:ilvl="6" w:tplc="732CF3B0">
      <w:numFmt w:val="bullet"/>
      <w:lvlText w:val="•"/>
      <w:lvlJc w:val="left"/>
      <w:pPr>
        <w:ind w:left="6371" w:hanging="356"/>
      </w:pPr>
      <w:rPr>
        <w:rFonts w:hint="default"/>
        <w:lang w:val="fr-FR" w:eastAsia="fr-FR" w:bidi="fr-FR"/>
      </w:rPr>
    </w:lvl>
    <w:lvl w:ilvl="7" w:tplc="5A12020C">
      <w:numFmt w:val="bullet"/>
      <w:lvlText w:val="•"/>
      <w:lvlJc w:val="left"/>
      <w:pPr>
        <w:ind w:left="7290" w:hanging="356"/>
      </w:pPr>
      <w:rPr>
        <w:rFonts w:hint="default"/>
        <w:lang w:val="fr-FR" w:eastAsia="fr-FR" w:bidi="fr-FR"/>
      </w:rPr>
    </w:lvl>
    <w:lvl w:ilvl="8" w:tplc="CC684640">
      <w:numFmt w:val="bullet"/>
      <w:lvlText w:val="•"/>
      <w:lvlJc w:val="left"/>
      <w:pPr>
        <w:ind w:left="8209" w:hanging="356"/>
      </w:pPr>
      <w:rPr>
        <w:rFonts w:hint="default"/>
        <w:lang w:val="fr-FR" w:eastAsia="fr-FR" w:bidi="fr-FR"/>
      </w:rPr>
    </w:lvl>
  </w:abstractNum>
  <w:abstractNum w:abstractNumId="3" w15:restartNumberingAfterBreak="0">
    <w:nsid w:val="15482403"/>
    <w:multiLevelType w:val="multilevel"/>
    <w:tmpl w:val="628C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B4A23"/>
    <w:multiLevelType w:val="hybridMultilevel"/>
    <w:tmpl w:val="66540566"/>
    <w:lvl w:ilvl="0" w:tplc="040C0001">
      <w:start w:val="1"/>
      <w:numFmt w:val="bullet"/>
      <w:lvlText w:val=""/>
      <w:lvlJc w:val="left"/>
      <w:pPr>
        <w:ind w:left="781" w:hanging="356"/>
      </w:pPr>
      <w:rPr>
        <w:rFonts w:ascii="Symbol" w:hAnsi="Symbol" w:hint="default"/>
        <w:w w:val="99"/>
        <w:lang w:val="fr-FR" w:eastAsia="fr-FR" w:bidi="fr-FR"/>
      </w:rPr>
    </w:lvl>
    <w:lvl w:ilvl="1" w:tplc="5696471A">
      <w:numFmt w:val="bullet"/>
      <w:lvlText w:val="•"/>
      <w:lvlJc w:val="left"/>
      <w:pPr>
        <w:ind w:left="1778" w:hanging="356"/>
      </w:pPr>
      <w:rPr>
        <w:rFonts w:hint="default"/>
        <w:lang w:val="fr-FR" w:eastAsia="fr-FR" w:bidi="fr-FR"/>
      </w:rPr>
    </w:lvl>
    <w:lvl w:ilvl="2" w:tplc="42C84E1E">
      <w:numFmt w:val="bullet"/>
      <w:lvlText w:val="•"/>
      <w:lvlJc w:val="left"/>
      <w:pPr>
        <w:ind w:left="2697" w:hanging="356"/>
      </w:pPr>
      <w:rPr>
        <w:rFonts w:hint="default"/>
        <w:lang w:val="fr-FR" w:eastAsia="fr-FR" w:bidi="fr-FR"/>
      </w:rPr>
    </w:lvl>
    <w:lvl w:ilvl="3" w:tplc="5B4CD680">
      <w:numFmt w:val="bullet"/>
      <w:lvlText w:val="•"/>
      <w:lvlJc w:val="left"/>
      <w:pPr>
        <w:ind w:left="3615" w:hanging="356"/>
      </w:pPr>
      <w:rPr>
        <w:rFonts w:hint="default"/>
        <w:lang w:val="fr-FR" w:eastAsia="fr-FR" w:bidi="fr-FR"/>
      </w:rPr>
    </w:lvl>
    <w:lvl w:ilvl="4" w:tplc="69C8B00C">
      <w:numFmt w:val="bullet"/>
      <w:lvlText w:val="•"/>
      <w:lvlJc w:val="left"/>
      <w:pPr>
        <w:ind w:left="4534" w:hanging="356"/>
      </w:pPr>
      <w:rPr>
        <w:rFonts w:hint="default"/>
        <w:lang w:val="fr-FR" w:eastAsia="fr-FR" w:bidi="fr-FR"/>
      </w:rPr>
    </w:lvl>
    <w:lvl w:ilvl="5" w:tplc="3514BDD4">
      <w:numFmt w:val="bullet"/>
      <w:lvlText w:val="•"/>
      <w:lvlJc w:val="left"/>
      <w:pPr>
        <w:ind w:left="5453" w:hanging="356"/>
      </w:pPr>
      <w:rPr>
        <w:rFonts w:hint="default"/>
        <w:lang w:val="fr-FR" w:eastAsia="fr-FR" w:bidi="fr-FR"/>
      </w:rPr>
    </w:lvl>
    <w:lvl w:ilvl="6" w:tplc="F60E3A60">
      <w:numFmt w:val="bullet"/>
      <w:lvlText w:val="•"/>
      <w:lvlJc w:val="left"/>
      <w:pPr>
        <w:ind w:left="6371" w:hanging="356"/>
      </w:pPr>
      <w:rPr>
        <w:rFonts w:hint="default"/>
        <w:lang w:val="fr-FR" w:eastAsia="fr-FR" w:bidi="fr-FR"/>
      </w:rPr>
    </w:lvl>
    <w:lvl w:ilvl="7" w:tplc="D6EC99BA">
      <w:numFmt w:val="bullet"/>
      <w:lvlText w:val="•"/>
      <w:lvlJc w:val="left"/>
      <w:pPr>
        <w:ind w:left="7290" w:hanging="356"/>
      </w:pPr>
      <w:rPr>
        <w:rFonts w:hint="default"/>
        <w:lang w:val="fr-FR" w:eastAsia="fr-FR" w:bidi="fr-FR"/>
      </w:rPr>
    </w:lvl>
    <w:lvl w:ilvl="8" w:tplc="0C404AAE">
      <w:numFmt w:val="bullet"/>
      <w:lvlText w:val="•"/>
      <w:lvlJc w:val="left"/>
      <w:pPr>
        <w:ind w:left="8209" w:hanging="356"/>
      </w:pPr>
      <w:rPr>
        <w:rFonts w:hint="default"/>
        <w:lang w:val="fr-FR" w:eastAsia="fr-FR" w:bidi="fr-FR"/>
      </w:rPr>
    </w:lvl>
  </w:abstractNum>
  <w:abstractNum w:abstractNumId="5" w15:restartNumberingAfterBreak="0">
    <w:nsid w:val="7FFE18E6"/>
    <w:multiLevelType w:val="hybridMultilevel"/>
    <w:tmpl w:val="8190184A"/>
    <w:lvl w:ilvl="0" w:tplc="3CF872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C1"/>
    <w:rsid w:val="00010776"/>
    <w:rsid w:val="00020203"/>
    <w:rsid w:val="000427C1"/>
    <w:rsid w:val="00042DC1"/>
    <w:rsid w:val="000600E4"/>
    <w:rsid w:val="00063E2B"/>
    <w:rsid w:val="000969CE"/>
    <w:rsid w:val="000B40EE"/>
    <w:rsid w:val="000B73A1"/>
    <w:rsid w:val="000B73AD"/>
    <w:rsid w:val="000C4422"/>
    <w:rsid w:val="000D496D"/>
    <w:rsid w:val="00104578"/>
    <w:rsid w:val="00112253"/>
    <w:rsid w:val="00117206"/>
    <w:rsid w:val="00120DD9"/>
    <w:rsid w:val="00121C58"/>
    <w:rsid w:val="00121D4E"/>
    <w:rsid w:val="00134D2B"/>
    <w:rsid w:val="00153DB6"/>
    <w:rsid w:val="00181566"/>
    <w:rsid w:val="0019205E"/>
    <w:rsid w:val="001952F8"/>
    <w:rsid w:val="001C10D3"/>
    <w:rsid w:val="001C17C5"/>
    <w:rsid w:val="001E74FA"/>
    <w:rsid w:val="00201022"/>
    <w:rsid w:val="00233C64"/>
    <w:rsid w:val="00257138"/>
    <w:rsid w:val="002579D7"/>
    <w:rsid w:val="00286325"/>
    <w:rsid w:val="002D061A"/>
    <w:rsid w:val="002F33DB"/>
    <w:rsid w:val="003028F4"/>
    <w:rsid w:val="0030516D"/>
    <w:rsid w:val="00331185"/>
    <w:rsid w:val="00346BE9"/>
    <w:rsid w:val="0035152E"/>
    <w:rsid w:val="003E0DB2"/>
    <w:rsid w:val="003E65E3"/>
    <w:rsid w:val="00423C05"/>
    <w:rsid w:val="004321EC"/>
    <w:rsid w:val="0044090A"/>
    <w:rsid w:val="00444619"/>
    <w:rsid w:val="004526A4"/>
    <w:rsid w:val="00462980"/>
    <w:rsid w:val="00483DEF"/>
    <w:rsid w:val="00490691"/>
    <w:rsid w:val="004A6334"/>
    <w:rsid w:val="004B44FB"/>
    <w:rsid w:val="004B57B5"/>
    <w:rsid w:val="004B6383"/>
    <w:rsid w:val="00513441"/>
    <w:rsid w:val="00515BA9"/>
    <w:rsid w:val="00524146"/>
    <w:rsid w:val="00544202"/>
    <w:rsid w:val="00564DE4"/>
    <w:rsid w:val="005A76AD"/>
    <w:rsid w:val="005B239B"/>
    <w:rsid w:val="0062511B"/>
    <w:rsid w:val="0064023A"/>
    <w:rsid w:val="00645A78"/>
    <w:rsid w:val="00657D1D"/>
    <w:rsid w:val="00684FA5"/>
    <w:rsid w:val="006A4C7D"/>
    <w:rsid w:val="006A4D48"/>
    <w:rsid w:val="006B203F"/>
    <w:rsid w:val="006B61B8"/>
    <w:rsid w:val="006B7626"/>
    <w:rsid w:val="006C008F"/>
    <w:rsid w:val="006E3C3C"/>
    <w:rsid w:val="007142D7"/>
    <w:rsid w:val="00717F62"/>
    <w:rsid w:val="007201BE"/>
    <w:rsid w:val="007213F9"/>
    <w:rsid w:val="00721699"/>
    <w:rsid w:val="00722DBE"/>
    <w:rsid w:val="00733C38"/>
    <w:rsid w:val="007836F3"/>
    <w:rsid w:val="00783FEE"/>
    <w:rsid w:val="00797B60"/>
    <w:rsid w:val="007A246C"/>
    <w:rsid w:val="007C696E"/>
    <w:rsid w:val="00836D09"/>
    <w:rsid w:val="008577A6"/>
    <w:rsid w:val="00884E66"/>
    <w:rsid w:val="00891B76"/>
    <w:rsid w:val="008A15F9"/>
    <w:rsid w:val="008B2C8B"/>
    <w:rsid w:val="00913EBE"/>
    <w:rsid w:val="0091448C"/>
    <w:rsid w:val="0091458F"/>
    <w:rsid w:val="00932C39"/>
    <w:rsid w:val="009666A4"/>
    <w:rsid w:val="00973CA0"/>
    <w:rsid w:val="00982A13"/>
    <w:rsid w:val="00987FAB"/>
    <w:rsid w:val="009B5A6B"/>
    <w:rsid w:val="009B68C9"/>
    <w:rsid w:val="009D6639"/>
    <w:rsid w:val="009E041A"/>
    <w:rsid w:val="009E30DB"/>
    <w:rsid w:val="00A06DD4"/>
    <w:rsid w:val="00A07090"/>
    <w:rsid w:val="00A310A8"/>
    <w:rsid w:val="00A36D1B"/>
    <w:rsid w:val="00A37E16"/>
    <w:rsid w:val="00A8203C"/>
    <w:rsid w:val="00A87D21"/>
    <w:rsid w:val="00A90B2B"/>
    <w:rsid w:val="00A92F19"/>
    <w:rsid w:val="00AA5EC3"/>
    <w:rsid w:val="00AB1850"/>
    <w:rsid w:val="00AB76C9"/>
    <w:rsid w:val="00AF583D"/>
    <w:rsid w:val="00B11E9A"/>
    <w:rsid w:val="00B127E0"/>
    <w:rsid w:val="00B261EC"/>
    <w:rsid w:val="00B30F7F"/>
    <w:rsid w:val="00B50137"/>
    <w:rsid w:val="00B507D3"/>
    <w:rsid w:val="00B548AE"/>
    <w:rsid w:val="00B8384D"/>
    <w:rsid w:val="00B867BC"/>
    <w:rsid w:val="00BB4A1A"/>
    <w:rsid w:val="00BC7AED"/>
    <w:rsid w:val="00BD0240"/>
    <w:rsid w:val="00BE14E1"/>
    <w:rsid w:val="00BE6CA9"/>
    <w:rsid w:val="00BE783D"/>
    <w:rsid w:val="00BE7C46"/>
    <w:rsid w:val="00C10CC8"/>
    <w:rsid w:val="00C24E9D"/>
    <w:rsid w:val="00C47CB8"/>
    <w:rsid w:val="00C608BB"/>
    <w:rsid w:val="00C71963"/>
    <w:rsid w:val="00CA41BB"/>
    <w:rsid w:val="00CD37AF"/>
    <w:rsid w:val="00CD494D"/>
    <w:rsid w:val="00CE2547"/>
    <w:rsid w:val="00D143B7"/>
    <w:rsid w:val="00D460D0"/>
    <w:rsid w:val="00D54EDE"/>
    <w:rsid w:val="00D76390"/>
    <w:rsid w:val="00DB212D"/>
    <w:rsid w:val="00DF0A05"/>
    <w:rsid w:val="00DF717F"/>
    <w:rsid w:val="00E07DC5"/>
    <w:rsid w:val="00E126C3"/>
    <w:rsid w:val="00E20A6C"/>
    <w:rsid w:val="00E440B2"/>
    <w:rsid w:val="00E4555D"/>
    <w:rsid w:val="00E5478B"/>
    <w:rsid w:val="00E76513"/>
    <w:rsid w:val="00EB4308"/>
    <w:rsid w:val="00EE0057"/>
    <w:rsid w:val="00F13528"/>
    <w:rsid w:val="00F13CDA"/>
    <w:rsid w:val="00F17514"/>
    <w:rsid w:val="00F35855"/>
    <w:rsid w:val="00F37111"/>
    <w:rsid w:val="00F467DF"/>
    <w:rsid w:val="00F504EC"/>
    <w:rsid w:val="00F50749"/>
    <w:rsid w:val="00F62729"/>
    <w:rsid w:val="00F721F0"/>
    <w:rsid w:val="00FC6EB2"/>
    <w:rsid w:val="00FD4A1C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F189"/>
  <w15:docId w15:val="{8D580F9D-5F94-44A8-B26E-C59ABAF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3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36" w:right="809"/>
      <w:outlineLvl w:val="1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aliases w:val="puces numérotées"/>
    <w:basedOn w:val="Normal"/>
    <w:uiPriority w:val="1"/>
    <w:qFormat/>
    <w:pPr>
      <w:spacing w:line="293" w:lineRule="exact"/>
      <w:ind w:left="856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D024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lev">
    <w:name w:val="Strong"/>
    <w:basedOn w:val="Policepardfaut"/>
    <w:uiPriority w:val="22"/>
    <w:qFormat/>
    <w:rsid w:val="00BD0240"/>
    <w:rPr>
      <w:b/>
      <w:bCs/>
    </w:rPr>
  </w:style>
  <w:style w:type="character" w:styleId="Lienhypertexte">
    <w:name w:val="Hyperlink"/>
    <w:basedOn w:val="Policepardfaut"/>
    <w:uiPriority w:val="99"/>
    <w:unhideWhenUsed/>
    <w:rsid w:val="00BD0240"/>
    <w:rPr>
      <w:color w:val="0000FF"/>
      <w:u w:val="single"/>
    </w:rPr>
  </w:style>
  <w:style w:type="character" w:customStyle="1" w:styleId="markedcontent">
    <w:name w:val="markedcontent"/>
    <w:basedOn w:val="Policepardfaut"/>
    <w:rsid w:val="00684FA5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87F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87FA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987FA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0A6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0A6C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E20A6C"/>
    <w:rPr>
      <w:vertAlign w:val="superscript"/>
    </w:rPr>
  </w:style>
  <w:style w:type="character" w:styleId="Accentuation">
    <w:name w:val="Emphasis"/>
    <w:basedOn w:val="Policepardfaut"/>
    <w:uiPriority w:val="20"/>
    <w:qFormat/>
    <w:rsid w:val="00423C0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7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7D3"/>
    <w:rPr>
      <w:rFonts w:ascii="Segoe UI" w:eastAsia="Times New Roman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1E74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4FA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E74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4FA"/>
    <w:rPr>
      <w:rFonts w:ascii="Times New Roman" w:eastAsia="Times New Roman" w:hAnsi="Times New Roman" w:cs="Times New Roman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321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321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321EC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1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1EC"/>
    <w:rPr>
      <w:rFonts w:ascii="Times New Roman" w:eastAsia="Times New Roman" w:hAnsi="Times New Roman" w:cs="Times New Roman"/>
      <w:b/>
      <w:bCs/>
      <w:sz w:val="20"/>
      <w:szCs w:val="20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32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ette.neel@cn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rci.aap@cnr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liette.neel@cn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ci.aap@cnrs.f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g.de/instit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E7FD-ADCC-400E-AEF0-7E2B0318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NEEL Juliette</cp:lastModifiedBy>
  <cp:revision>73</cp:revision>
  <cp:lastPrinted>2022-08-09T14:52:00Z</cp:lastPrinted>
  <dcterms:created xsi:type="dcterms:W3CDTF">2022-08-17T14:46:00Z</dcterms:created>
  <dcterms:modified xsi:type="dcterms:W3CDTF">2022-10-25T08:40:00Z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</Properties>
</file>